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50" w:rsidRDefault="001F183F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“</w:t>
      </w:r>
      <w:r>
        <w:rPr>
          <w:rFonts w:ascii="黑体" w:eastAsia="黑体" w:hAnsi="黑体" w:cs="Times New Roman"/>
          <w:b/>
          <w:color w:val="000000"/>
          <w:sz w:val="32"/>
          <w:szCs w:val="32"/>
        </w:rPr>
        <w:t>文澜大讲堂</w:t>
      </w: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”系列讲座</w:t>
      </w:r>
      <w:r>
        <w:rPr>
          <w:rFonts w:ascii="黑体" w:eastAsia="黑体" w:hAnsi="黑体" w:cs="Times New Roman"/>
          <w:b/>
          <w:color w:val="000000"/>
          <w:sz w:val="32"/>
          <w:szCs w:val="32"/>
        </w:rPr>
        <w:t>承办单位评分标准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34"/>
        <w:gridCol w:w="992"/>
        <w:gridCol w:w="2551"/>
        <w:gridCol w:w="709"/>
        <w:gridCol w:w="3002"/>
      </w:tblGrid>
      <w:tr w:rsidR="00D56750" w:rsidTr="005A115C">
        <w:trPr>
          <w:trHeight w:val="509"/>
          <w:jc w:val="center"/>
        </w:trPr>
        <w:tc>
          <w:tcPr>
            <w:tcW w:w="534" w:type="dxa"/>
            <w:vAlign w:val="center"/>
          </w:tcPr>
          <w:p w:rsidR="00D56750" w:rsidRDefault="00D56750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0" w:name="_Hlk83305819"/>
          </w:p>
        </w:tc>
        <w:tc>
          <w:tcPr>
            <w:tcW w:w="1534" w:type="dxa"/>
            <w:vAlign w:val="center"/>
          </w:tcPr>
          <w:p w:rsidR="00D56750" w:rsidRDefault="001F183F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评分内容</w:t>
            </w:r>
          </w:p>
        </w:tc>
        <w:tc>
          <w:tcPr>
            <w:tcW w:w="3543" w:type="dxa"/>
            <w:gridSpan w:val="2"/>
            <w:vAlign w:val="center"/>
          </w:tcPr>
          <w:p w:rsidR="00D56750" w:rsidRDefault="001F183F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709" w:type="dxa"/>
            <w:vAlign w:val="center"/>
          </w:tcPr>
          <w:p w:rsidR="00D56750" w:rsidRDefault="001F183F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3002" w:type="dxa"/>
            <w:vAlign w:val="center"/>
          </w:tcPr>
          <w:p w:rsidR="00D56750" w:rsidRDefault="001F183F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A42FA" w:rsidTr="009404F1">
        <w:trPr>
          <w:trHeight w:val="687"/>
          <w:jc w:val="center"/>
        </w:trPr>
        <w:tc>
          <w:tcPr>
            <w:tcW w:w="534" w:type="dxa"/>
            <w:vMerge w:val="restart"/>
            <w:vAlign w:val="center"/>
          </w:tcPr>
          <w:p w:rsidR="004A42FA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前</w:t>
            </w:r>
          </w:p>
          <w:p w:rsidR="004A42FA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期</w:t>
            </w:r>
          </w:p>
          <w:p w:rsidR="004A42FA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准</w:t>
            </w:r>
          </w:p>
          <w:p w:rsidR="004A42FA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</w:t>
            </w:r>
          </w:p>
          <w:p w:rsidR="004A42FA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4A42FA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前期宣传</w:t>
            </w:r>
          </w:p>
          <w:p w:rsidR="004A42FA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充分度</w:t>
            </w:r>
          </w:p>
        </w:tc>
        <w:tc>
          <w:tcPr>
            <w:tcW w:w="3543" w:type="dxa"/>
            <w:gridSpan w:val="2"/>
            <w:vAlign w:val="center"/>
          </w:tcPr>
          <w:p w:rsidR="004A42FA" w:rsidRPr="009B3F3D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充分</w:t>
            </w:r>
          </w:p>
        </w:tc>
        <w:tc>
          <w:tcPr>
            <w:tcW w:w="709" w:type="dxa"/>
            <w:vAlign w:val="center"/>
          </w:tcPr>
          <w:p w:rsidR="004A42FA" w:rsidRPr="009B3F3D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002" w:type="dxa"/>
            <w:vAlign w:val="center"/>
          </w:tcPr>
          <w:p w:rsidR="004A42FA" w:rsidRPr="009B3F3D" w:rsidRDefault="004A42FA" w:rsidP="004A42FA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形式新颖，采用线上和线下等多种宣传方式结合。</w:t>
            </w:r>
          </w:p>
        </w:tc>
      </w:tr>
      <w:tr w:rsidR="00D56750" w:rsidRPr="009404F1" w:rsidTr="009404F1">
        <w:trPr>
          <w:trHeight w:val="412"/>
          <w:jc w:val="center"/>
        </w:trPr>
        <w:tc>
          <w:tcPr>
            <w:tcW w:w="534" w:type="dxa"/>
            <w:vMerge/>
            <w:vAlign w:val="center"/>
          </w:tcPr>
          <w:p w:rsidR="00D56750" w:rsidRDefault="00D56750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D56750" w:rsidRDefault="009A43F0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较充分</w:t>
            </w:r>
          </w:p>
        </w:tc>
        <w:tc>
          <w:tcPr>
            <w:tcW w:w="709" w:type="dxa"/>
            <w:vAlign w:val="center"/>
          </w:tcPr>
          <w:p w:rsidR="00D56750" w:rsidRDefault="001F183F" w:rsidP="00D335BE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</w:t>
            </w:r>
            <w:r w:rsidR="004A42FA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2" w:type="dxa"/>
            <w:vAlign w:val="center"/>
          </w:tcPr>
          <w:p w:rsidR="00D56750" w:rsidRDefault="001F183F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线上或线下单一宣传方式</w:t>
            </w:r>
          </w:p>
        </w:tc>
      </w:tr>
      <w:tr w:rsidR="00D56750" w:rsidTr="009404F1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:rsidR="00D56750" w:rsidRDefault="00D56750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D56750" w:rsidRDefault="001F183F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不充分</w:t>
            </w:r>
          </w:p>
        </w:tc>
        <w:tc>
          <w:tcPr>
            <w:tcW w:w="709" w:type="dxa"/>
            <w:vAlign w:val="center"/>
          </w:tcPr>
          <w:p w:rsidR="00D56750" w:rsidRDefault="001F183F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56750" w:rsidRDefault="001F183F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未进行任何有效宣传</w:t>
            </w:r>
          </w:p>
        </w:tc>
      </w:tr>
      <w:tr w:rsidR="00D335BE" w:rsidTr="009404F1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335BE" w:rsidRPr="00852C97" w:rsidRDefault="00D335BE" w:rsidP="009404F1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2C97">
              <w:rPr>
                <w:rFonts w:ascii="仿宋" w:eastAsia="仿宋" w:hAnsi="仿宋" w:hint="eastAsia"/>
                <w:sz w:val="24"/>
                <w:szCs w:val="24"/>
              </w:rPr>
              <w:t>横幅、海报、展板无明显错误</w:t>
            </w:r>
          </w:p>
        </w:tc>
        <w:tc>
          <w:tcPr>
            <w:tcW w:w="3543" w:type="dxa"/>
            <w:gridSpan w:val="2"/>
            <w:vAlign w:val="center"/>
          </w:tcPr>
          <w:p w:rsidR="00D335BE" w:rsidRPr="00852C97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2C97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709" w:type="dxa"/>
            <w:vAlign w:val="center"/>
          </w:tcPr>
          <w:p w:rsidR="00D335BE" w:rsidRPr="00852C97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2C97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852C97">
              <w:rPr>
                <w:rFonts w:ascii="仿宋" w:eastAsia="仿宋" w:hAnsi="仿宋"/>
                <w:sz w:val="24"/>
                <w:szCs w:val="24"/>
              </w:rPr>
              <w:t>.2</w:t>
            </w:r>
          </w:p>
        </w:tc>
        <w:tc>
          <w:tcPr>
            <w:tcW w:w="3002" w:type="dxa"/>
            <w:vAlign w:val="center"/>
          </w:tcPr>
          <w:p w:rsidR="00D335BE" w:rsidRPr="00852C97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35BE" w:rsidTr="005A115C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335BE" w:rsidRPr="00852C97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D335BE" w:rsidRPr="00852C97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2C97"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</w:tc>
        <w:tc>
          <w:tcPr>
            <w:tcW w:w="709" w:type="dxa"/>
            <w:vAlign w:val="center"/>
          </w:tcPr>
          <w:p w:rsidR="00D335BE" w:rsidRPr="00852C97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2C97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335BE" w:rsidRPr="00852C97" w:rsidRDefault="00C67C68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2C97">
              <w:rPr>
                <w:rFonts w:ascii="仿宋" w:eastAsia="仿宋" w:hAnsi="仿宋" w:hint="eastAsia"/>
                <w:sz w:val="24"/>
                <w:szCs w:val="24"/>
              </w:rPr>
              <w:t>横幅、海报、展板文字内容、排版不符合要求</w:t>
            </w:r>
          </w:p>
        </w:tc>
      </w:tr>
      <w:tr w:rsidR="00D335BE" w:rsidTr="009F689D">
        <w:trPr>
          <w:trHeight w:val="324"/>
          <w:jc w:val="center"/>
        </w:trPr>
        <w:tc>
          <w:tcPr>
            <w:tcW w:w="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主持稿、PPT内容有无严重错误</w:t>
            </w:r>
          </w:p>
        </w:tc>
        <w:tc>
          <w:tcPr>
            <w:tcW w:w="3543" w:type="dxa"/>
            <w:gridSpan w:val="2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709" w:type="dxa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852C9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002" w:type="dxa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35BE" w:rsidTr="005A115C">
        <w:trPr>
          <w:trHeight w:val="359"/>
          <w:jc w:val="center"/>
        </w:trPr>
        <w:tc>
          <w:tcPr>
            <w:tcW w:w="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</w:tc>
        <w:tc>
          <w:tcPr>
            <w:tcW w:w="709" w:type="dxa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主讲内容或嘉宾与策划不同，主持词与策划内容不符</w:t>
            </w:r>
          </w:p>
        </w:tc>
      </w:tr>
      <w:tr w:rsidR="00D335BE" w:rsidTr="005A115C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D335BE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1.0</w:t>
            </w:r>
          </w:p>
        </w:tc>
        <w:tc>
          <w:tcPr>
            <w:tcW w:w="3002" w:type="dxa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377"/>
          <w:jc w:val="center"/>
        </w:trPr>
        <w:tc>
          <w:tcPr>
            <w:tcW w:w="534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活动现场</w:t>
            </w:r>
          </w:p>
        </w:tc>
        <w:tc>
          <w:tcPr>
            <w:tcW w:w="1534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设备调试</w:t>
            </w: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未存在异常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未存在异常或及时解决异常（未影响讲座效果）</w:t>
            </w:r>
          </w:p>
        </w:tc>
      </w:tr>
      <w:tr w:rsidR="005A115C" w:rsidTr="005A115C">
        <w:trPr>
          <w:trHeight w:val="3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存在异常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存在异常且没有及时解决</w:t>
            </w:r>
          </w:p>
        </w:tc>
      </w:tr>
      <w:tr w:rsidR="005A115C" w:rsidTr="005A115C">
        <w:trPr>
          <w:trHeight w:val="347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其他问题</w:t>
            </w: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36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评分人需标注</w:t>
            </w:r>
          </w:p>
        </w:tc>
      </w:tr>
      <w:tr w:rsidR="005A115C" w:rsidTr="005A115C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A115C" w:rsidRDefault="005A115C" w:rsidP="009404F1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邀请主讲嘉宾是否到场</w:t>
            </w:r>
            <w:r>
              <w:rPr>
                <w:rFonts w:ascii="仿宋" w:eastAsia="仿宋" w:hAnsi="仿宋"/>
                <w:sz w:val="24"/>
                <w:szCs w:val="24"/>
              </w:rPr>
              <w:t>或在线上</w:t>
            </w: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全部到场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若邀请主讲嘉宾为1人且到场加0.2分；邀请嘉宾大于2人且全部到场者加0.3分，2人及以下到场者加0.2分。</w:t>
            </w:r>
          </w:p>
        </w:tc>
      </w:tr>
      <w:tr w:rsidR="005A115C" w:rsidTr="005A115C">
        <w:trPr>
          <w:trHeight w:val="358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部分到场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300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34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均未到场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9404F1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主办学院</w:t>
            </w:r>
            <w:r w:rsidR="00B6625C">
              <w:rPr>
                <w:rFonts w:ascii="仿宋" w:eastAsia="仿宋" w:hAnsi="仿宋" w:hint="eastAsia"/>
                <w:sz w:val="24"/>
                <w:szCs w:val="24"/>
              </w:rPr>
              <w:t>（中心</w:t>
            </w:r>
            <w:bookmarkStart w:id="1" w:name="_GoBack"/>
            <w:bookmarkEnd w:id="1"/>
            <w:r w:rsidR="00B6625C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领导老师参与度</w:t>
            </w: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较高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大于1人到场（到场领导老师人数不包含主讲嘉宾）</w:t>
            </w:r>
          </w:p>
        </w:tc>
      </w:tr>
      <w:tr w:rsidR="005A115C" w:rsidTr="005A115C">
        <w:trPr>
          <w:trHeight w:val="404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1人到场</w:t>
            </w:r>
          </w:p>
        </w:tc>
      </w:tr>
      <w:tr w:rsidR="005A115C" w:rsidTr="005A115C">
        <w:trPr>
          <w:trHeight w:val="327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较低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无人到场</w:t>
            </w:r>
          </w:p>
        </w:tc>
      </w:tr>
      <w:tr w:rsidR="005A115C" w:rsidTr="005A115C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活动上座率（与会人数/院20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级研究生总人数）</w:t>
            </w:r>
          </w:p>
        </w:tc>
        <w:tc>
          <w:tcPr>
            <w:tcW w:w="992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级研究生人数≤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100%及以上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3002" w:type="dxa"/>
            <w:vMerge w:val="restart"/>
            <w:vAlign w:val="center"/>
          </w:tcPr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马院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46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CE56C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>哲学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74</w:t>
            </w:r>
          </w:p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知识产权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50</w:t>
            </w:r>
            <w:r w:rsidR="00CE56C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E56CA" w:rsidRPr="00B40F74">
              <w:rPr>
                <w:rFonts w:ascii="仿宋" w:eastAsia="仿宋" w:hAnsi="仿宋" w:hint="eastAsia"/>
                <w:sz w:val="24"/>
                <w:szCs w:val="24"/>
              </w:rPr>
              <w:t>文澜</w:t>
            </w:r>
            <w:r w:rsidR="00CE56CA" w:rsidRPr="00B40F74">
              <w:rPr>
                <w:rFonts w:ascii="仿宋" w:eastAsia="仿宋" w:hAnsi="仿宋"/>
                <w:sz w:val="24"/>
                <w:szCs w:val="24"/>
              </w:rPr>
              <w:t>27</w:t>
            </w:r>
            <w:r w:rsidR="00CE56CA" w:rsidRPr="00B40F7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E56CA" w:rsidRPr="00B40F7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5A115C" w:rsidTr="005A115C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80%-100%（不含）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0.9</w:t>
            </w:r>
          </w:p>
        </w:tc>
        <w:tc>
          <w:tcPr>
            <w:tcW w:w="3002" w:type="dxa"/>
            <w:vMerge/>
            <w:vAlign w:val="center"/>
          </w:tcPr>
          <w:p w:rsidR="005A115C" w:rsidRPr="00B40F74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50%-80%（不含）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3002" w:type="dxa"/>
            <w:vMerge/>
            <w:vAlign w:val="center"/>
          </w:tcPr>
          <w:p w:rsidR="005A115C" w:rsidRPr="00B40F74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30%-50%（不含）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/>
            <w:vAlign w:val="center"/>
          </w:tcPr>
          <w:p w:rsidR="005A115C" w:rsidRPr="00B40F74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30%（不含）以下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/>
            <w:vAlign w:val="center"/>
          </w:tcPr>
          <w:p w:rsidR="005A115C" w:rsidRPr="00B40F74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级研究生人数≤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100%及以上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3002" w:type="dxa"/>
            <w:vMerge w:val="restart"/>
            <w:vAlign w:val="center"/>
          </w:tcPr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174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 xml:space="preserve">      财税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19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刑司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09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 xml:space="preserve">      外院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95</w:t>
            </w:r>
          </w:p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新闻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>统数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183</w:t>
            </w:r>
          </w:p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公管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175</w:t>
            </w:r>
          </w:p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信息与安全工程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125</w:t>
            </w:r>
          </w:p>
        </w:tc>
      </w:tr>
      <w:tr w:rsidR="005A115C" w:rsidTr="005A115C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80%-100%（不含）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0.9</w:t>
            </w:r>
          </w:p>
        </w:tc>
        <w:tc>
          <w:tcPr>
            <w:tcW w:w="3002" w:type="dxa"/>
            <w:vMerge/>
            <w:vAlign w:val="center"/>
          </w:tcPr>
          <w:p w:rsidR="005A115C" w:rsidRPr="00B40F74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50%-80%（不含）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3002" w:type="dxa"/>
            <w:vMerge/>
            <w:vAlign w:val="center"/>
          </w:tcPr>
          <w:p w:rsidR="005A115C" w:rsidRPr="00B40F74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30%-50%（不含）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/>
            <w:vAlign w:val="center"/>
          </w:tcPr>
          <w:p w:rsidR="005A115C" w:rsidRPr="00B40F74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30%（不含）以下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/>
            <w:vAlign w:val="center"/>
          </w:tcPr>
          <w:p w:rsidR="005A115C" w:rsidRPr="00B40F74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级研究生人数＞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100%及以上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3002" w:type="dxa"/>
            <w:vMerge w:val="restart"/>
            <w:vAlign w:val="center"/>
          </w:tcPr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金融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435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 xml:space="preserve">     法学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42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工商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367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>会院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311</w:t>
            </w:r>
          </w:p>
          <w:p w:rsidR="005A115C" w:rsidRPr="00B40F74" w:rsidRDefault="005A115C" w:rsidP="00D335BE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B40F74">
              <w:rPr>
                <w:rFonts w:ascii="仿宋" w:eastAsia="仿宋" w:hAnsi="仿宋" w:hint="eastAsia"/>
                <w:sz w:val="24"/>
                <w:szCs w:val="24"/>
              </w:rPr>
              <w:t>法硕</w:t>
            </w:r>
            <w:r w:rsidRPr="00B40F74">
              <w:rPr>
                <w:rFonts w:ascii="仿宋" w:eastAsia="仿宋" w:hAnsi="仿宋"/>
                <w:sz w:val="24"/>
                <w:szCs w:val="24"/>
              </w:rPr>
              <w:t>369</w:t>
            </w:r>
            <w:r w:rsidRPr="00B40F74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</w:tc>
      </w:tr>
      <w:tr w:rsidR="005A115C" w:rsidTr="005A115C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80%-100%（不含）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0.9</w:t>
            </w:r>
          </w:p>
        </w:tc>
        <w:tc>
          <w:tcPr>
            <w:tcW w:w="300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50%-80%（不含）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300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30%-50%（不含）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30%（不含）以下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9404F1">
        <w:trPr>
          <w:trHeight w:val="699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观众参与度</w:t>
            </w:r>
          </w:p>
        </w:tc>
        <w:tc>
          <w:tcPr>
            <w:tcW w:w="992" w:type="dxa"/>
            <w:vMerge w:val="restart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21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级研究生人数≤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150</w:t>
            </w:r>
          </w:p>
        </w:tc>
        <w:tc>
          <w:tcPr>
            <w:tcW w:w="2551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嘉宾与观众互动次数≥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3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次或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互动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时间≥1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0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 w:val="restart"/>
            <w:vAlign w:val="center"/>
          </w:tcPr>
          <w:p w:rsidR="005A115C" w:rsidRPr="009B3F3D" w:rsidRDefault="005A115C" w:rsidP="005A115C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马院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46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9404F1" w:rsidRPr="009B3F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哲学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74</w:t>
            </w:r>
          </w:p>
          <w:p w:rsidR="00CE56CA" w:rsidRPr="009B3F3D" w:rsidRDefault="00CE56CA" w:rsidP="005A115C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刑司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109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外院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95</w:t>
            </w:r>
          </w:p>
          <w:p w:rsidR="00CE56CA" w:rsidRPr="009B3F3D" w:rsidRDefault="00CE56CA" w:rsidP="005A115C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新闻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 xml:space="preserve">85   </w:t>
            </w:r>
          </w:p>
          <w:p w:rsidR="00CE56CA" w:rsidRPr="009B3F3D" w:rsidRDefault="00CE56CA" w:rsidP="005A115C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信息与安全工程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125</w:t>
            </w:r>
          </w:p>
          <w:p w:rsidR="005A115C" w:rsidRPr="009B3F3D" w:rsidRDefault="00CE56CA" w:rsidP="005A115C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知识产权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 xml:space="preserve">50 </w:t>
            </w:r>
            <w:r w:rsidR="005A115C" w:rsidRPr="009B3F3D">
              <w:rPr>
                <w:rFonts w:ascii="仿宋" w:eastAsia="仿宋" w:hAnsi="仿宋" w:hint="eastAsia"/>
                <w:sz w:val="24"/>
                <w:szCs w:val="24"/>
              </w:rPr>
              <w:t>文澜</w:t>
            </w:r>
            <w:r w:rsidR="005A115C" w:rsidRPr="009B3F3D">
              <w:rPr>
                <w:rFonts w:ascii="仿宋" w:eastAsia="仿宋" w:hAnsi="仿宋"/>
                <w:sz w:val="24"/>
                <w:szCs w:val="24"/>
              </w:rPr>
              <w:t>27</w:t>
            </w:r>
            <w:r w:rsidR="005A115C" w:rsidRPr="009B3F3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A115C" w:rsidRPr="009B3F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9404F1" w:rsidRPr="009B3F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9404F1" w:rsidRPr="009B3F3D" w:rsidRDefault="009404F1" w:rsidP="00CE56CA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9404F1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E56CA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互动次数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=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2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次或</w:t>
            </w:r>
          </w:p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互动时间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≥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5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.3</w:t>
            </w:r>
          </w:p>
        </w:tc>
        <w:tc>
          <w:tcPr>
            <w:tcW w:w="300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9404F1">
        <w:trPr>
          <w:trHeight w:val="847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E56CA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互动次数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=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1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次或</w:t>
            </w:r>
          </w:p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互动时间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≥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3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.1</w:t>
            </w:r>
          </w:p>
        </w:tc>
        <w:tc>
          <w:tcPr>
            <w:tcW w:w="300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无互动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9404F1">
        <w:trPr>
          <w:trHeight w:val="72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115C" w:rsidRPr="009B3F3D" w:rsidRDefault="009404F1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21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级研究生人数＞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150</w:t>
            </w:r>
          </w:p>
        </w:tc>
        <w:tc>
          <w:tcPr>
            <w:tcW w:w="2551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嘉宾与观众互动次数≥5次或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互动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时间≥15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 w:val="restart"/>
            <w:vAlign w:val="center"/>
          </w:tcPr>
          <w:p w:rsidR="00CE56CA" w:rsidRPr="009B3F3D" w:rsidRDefault="00CE56CA" w:rsidP="00CE56CA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174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9F689D" w:rsidRPr="009B3F3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财税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190</w:t>
            </w:r>
          </w:p>
          <w:p w:rsidR="009404F1" w:rsidRPr="009B3F3D" w:rsidRDefault="009404F1" w:rsidP="009404F1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金融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435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 xml:space="preserve">    法学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421</w:t>
            </w:r>
          </w:p>
          <w:p w:rsidR="009404F1" w:rsidRPr="009B3F3D" w:rsidRDefault="009404F1" w:rsidP="009404F1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工商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367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会院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311</w:t>
            </w:r>
          </w:p>
          <w:p w:rsidR="00CE56CA" w:rsidRPr="009B3F3D" w:rsidRDefault="00CE56CA" w:rsidP="009404F1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公管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 xml:space="preserve">175    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统数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183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5A115C" w:rsidRPr="009B3F3D" w:rsidRDefault="009404F1" w:rsidP="009404F1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法硕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369</w:t>
            </w:r>
          </w:p>
        </w:tc>
      </w:tr>
      <w:tr w:rsidR="005A115C" w:rsidTr="009404F1">
        <w:trPr>
          <w:trHeight w:val="704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3次≤互动次数＜5次或互动时间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≥1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0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.3</w:t>
            </w:r>
          </w:p>
        </w:tc>
        <w:tc>
          <w:tcPr>
            <w:tcW w:w="300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9404F1">
        <w:trPr>
          <w:trHeight w:val="686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689D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0＜互动次数≤2次</w:t>
            </w:r>
          </w:p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或互动时间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≥</w:t>
            </w:r>
            <w:r w:rsidR="00CE56CA" w:rsidRPr="009B3F3D">
              <w:rPr>
                <w:rFonts w:ascii="仿宋" w:eastAsia="仿宋" w:hAnsi="仿宋"/>
                <w:sz w:val="24"/>
                <w:szCs w:val="24"/>
              </w:rPr>
              <w:t>5</w:t>
            </w:r>
            <w:r w:rsidR="00CE56CA" w:rsidRPr="009B3F3D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B3F3D">
              <w:rPr>
                <w:rFonts w:ascii="仿宋" w:eastAsia="仿宋" w:hAnsi="仿宋"/>
                <w:sz w:val="24"/>
                <w:szCs w:val="24"/>
              </w:rPr>
              <w:t>.1</w:t>
            </w:r>
          </w:p>
        </w:tc>
        <w:tc>
          <w:tcPr>
            <w:tcW w:w="300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380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无互动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5A11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5A115C" w:rsidRPr="009B3F3D" w:rsidRDefault="005A115C" w:rsidP="005A115C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442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会场秩序</w:t>
            </w:r>
          </w:p>
        </w:tc>
        <w:tc>
          <w:tcPr>
            <w:tcW w:w="3543" w:type="dxa"/>
            <w:gridSpan w:val="2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现场签到井然有序，开讲后无喧闹情形，会后有序离场。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403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现场签到或会后离场有喧闹</w:t>
            </w:r>
            <w:r w:rsidR="00D13497" w:rsidRPr="009B3F3D">
              <w:rPr>
                <w:rFonts w:ascii="仿宋" w:eastAsia="仿宋" w:hAnsi="仿宋" w:hint="eastAsia"/>
                <w:sz w:val="24"/>
                <w:szCs w:val="24"/>
              </w:rPr>
              <w:t>情形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，开讲后无喧闹情形。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447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开讲后会场较为吵闹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应急措施</w:t>
            </w:r>
          </w:p>
        </w:tc>
        <w:tc>
          <w:tcPr>
            <w:tcW w:w="3543" w:type="dxa"/>
            <w:gridSpan w:val="2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未出错或出错后累计5min内解决问题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3002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出错后累计10min内解决问题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出错后累计超过10min解决问题或问题未解决</w:t>
            </w:r>
          </w:p>
        </w:tc>
        <w:tc>
          <w:tcPr>
            <w:tcW w:w="709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5A115C" w:rsidRPr="009B3F3D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115C" w:rsidTr="005A115C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3.0</w:t>
            </w:r>
          </w:p>
        </w:tc>
        <w:tc>
          <w:tcPr>
            <w:tcW w:w="3002" w:type="dxa"/>
            <w:vAlign w:val="center"/>
          </w:tcPr>
          <w:p w:rsidR="005A115C" w:rsidRDefault="005A115C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35BE" w:rsidTr="005A115C">
        <w:trPr>
          <w:trHeight w:val="385"/>
          <w:jc w:val="center"/>
        </w:trPr>
        <w:tc>
          <w:tcPr>
            <w:tcW w:w="534" w:type="dxa"/>
            <w:vMerge w:val="restart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后期总结</w:t>
            </w:r>
          </w:p>
        </w:tc>
        <w:tc>
          <w:tcPr>
            <w:tcW w:w="1534" w:type="dxa"/>
            <w:vMerge w:val="restart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新闻稿</w:t>
            </w:r>
          </w:p>
        </w:tc>
        <w:tc>
          <w:tcPr>
            <w:tcW w:w="3543" w:type="dxa"/>
            <w:gridSpan w:val="2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及时上交且新闻稿质量高</w:t>
            </w:r>
          </w:p>
        </w:tc>
        <w:tc>
          <w:tcPr>
            <w:tcW w:w="709" w:type="dxa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4A42FA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002" w:type="dxa"/>
            <w:vMerge w:val="restart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总结材料内含：</w:t>
            </w:r>
            <w:r>
              <w:rPr>
                <w:rFonts w:ascii="仿宋" w:eastAsia="仿宋" w:hAnsi="仿宋"/>
                <w:sz w:val="24"/>
                <w:szCs w:val="24"/>
              </w:rPr>
              <w:t>1.一篇文字总结（可含图片）；2.流程PPT；3.新闻稿；4.海报等宣传资料；</w:t>
            </w:r>
            <w:r w:rsidR="00FB6D54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.照片原图，重命名为相关照片说明，单独一个文件夹</w:t>
            </w:r>
          </w:p>
        </w:tc>
      </w:tr>
      <w:tr w:rsidR="00D335BE" w:rsidTr="005A115C">
        <w:trPr>
          <w:trHeight w:val="385"/>
          <w:jc w:val="center"/>
        </w:trPr>
        <w:tc>
          <w:tcPr>
            <w:tcW w:w="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及时上交但新闻稿质量差</w:t>
            </w:r>
          </w:p>
        </w:tc>
        <w:tc>
          <w:tcPr>
            <w:tcW w:w="709" w:type="dxa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4A42FA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002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35BE" w:rsidTr="005A115C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未及时上交</w:t>
            </w:r>
          </w:p>
        </w:tc>
        <w:tc>
          <w:tcPr>
            <w:tcW w:w="709" w:type="dxa"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D335BE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3F3D" w:rsidRPr="009B3F3D" w:rsidTr="005A115C">
        <w:trPr>
          <w:trHeight w:val="1045"/>
          <w:jc w:val="center"/>
        </w:trPr>
        <w:tc>
          <w:tcPr>
            <w:tcW w:w="534" w:type="dxa"/>
            <w:vMerge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总结报告</w:t>
            </w:r>
          </w:p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内容丰富，含照片、文字</w:t>
            </w:r>
            <w:r w:rsidR="00FB6D54" w:rsidRPr="009B3F3D">
              <w:rPr>
                <w:rFonts w:ascii="仿宋" w:eastAsia="仿宋" w:hAnsi="仿宋" w:hint="eastAsia"/>
                <w:sz w:val="24"/>
                <w:szCs w:val="24"/>
              </w:rPr>
              <w:t>、流程</w:t>
            </w:r>
            <w:r w:rsidR="00FB6D54" w:rsidRPr="009B3F3D">
              <w:rPr>
                <w:rFonts w:ascii="仿宋" w:eastAsia="仿宋" w:hAnsi="仿宋"/>
                <w:sz w:val="24"/>
                <w:szCs w:val="24"/>
              </w:rPr>
              <w:t>PPT</w:t>
            </w:r>
            <w:r w:rsidR="00FB6D54" w:rsidRPr="009B3F3D">
              <w:rPr>
                <w:rFonts w:ascii="仿宋" w:eastAsia="仿宋" w:hAnsi="仿宋" w:hint="eastAsia"/>
                <w:sz w:val="24"/>
                <w:szCs w:val="24"/>
              </w:rPr>
              <w:t>、宣传材料</w:t>
            </w:r>
            <w:r w:rsidRPr="009B3F3D">
              <w:rPr>
                <w:rFonts w:ascii="仿宋" w:eastAsia="仿宋" w:hAnsi="仿宋" w:hint="eastAsia"/>
                <w:sz w:val="24"/>
                <w:szCs w:val="24"/>
              </w:rPr>
              <w:t>等，排版精美，照片原图整理清晰单独形成一个文件夹</w:t>
            </w:r>
          </w:p>
        </w:tc>
        <w:tc>
          <w:tcPr>
            <w:tcW w:w="709" w:type="dxa"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3F3D" w:rsidRPr="009B3F3D" w:rsidTr="005A115C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内容较丰富，至少含照片、文字等，排版规范</w:t>
            </w:r>
          </w:p>
        </w:tc>
        <w:tc>
          <w:tcPr>
            <w:tcW w:w="709" w:type="dxa"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3F3D" w:rsidRPr="009B3F3D" w:rsidTr="005A115C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内容空洞，仅含文字，排版混乱</w:t>
            </w:r>
          </w:p>
        </w:tc>
        <w:tc>
          <w:tcPr>
            <w:tcW w:w="709" w:type="dxa"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3F3D" w:rsidRPr="009B3F3D" w:rsidTr="005A115C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D335BE" w:rsidRPr="009B3F3D" w:rsidRDefault="004A42FA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F3D">
              <w:rPr>
                <w:rFonts w:ascii="仿宋" w:eastAsia="仿宋" w:hAnsi="仿宋"/>
                <w:sz w:val="24"/>
                <w:szCs w:val="24"/>
              </w:rPr>
              <w:t>1.0</w:t>
            </w:r>
          </w:p>
        </w:tc>
        <w:tc>
          <w:tcPr>
            <w:tcW w:w="3002" w:type="dxa"/>
            <w:vAlign w:val="center"/>
          </w:tcPr>
          <w:p w:rsidR="00D335BE" w:rsidRPr="009B3F3D" w:rsidRDefault="00D335BE" w:rsidP="00D335B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3F3D" w:rsidRPr="009B3F3D" w:rsidTr="005A115C">
        <w:trPr>
          <w:trHeight w:val="560"/>
          <w:jc w:val="center"/>
        </w:trPr>
        <w:tc>
          <w:tcPr>
            <w:tcW w:w="5611" w:type="dxa"/>
            <w:gridSpan w:val="4"/>
            <w:vAlign w:val="center"/>
          </w:tcPr>
          <w:p w:rsidR="00D335BE" w:rsidRPr="009B3F3D" w:rsidRDefault="00D335BE" w:rsidP="00D335BE">
            <w:pPr>
              <w:spacing w:line="280" w:lineRule="exact"/>
              <w:ind w:left="108"/>
              <w:jc w:val="center"/>
              <w:rPr>
                <w:rFonts w:ascii="仿宋" w:eastAsia="仿宋" w:hAnsi="仿宋" w:cs="宋体"/>
                <w:b/>
                <w:bCs/>
                <w:sz w:val="24"/>
                <w:szCs w:val="28"/>
              </w:rPr>
            </w:pPr>
            <w:r w:rsidRPr="009B3F3D">
              <w:rPr>
                <w:rFonts w:ascii="仿宋" w:eastAsia="仿宋" w:hAnsi="仿宋" w:cs="宋体" w:hint="eastAsia"/>
                <w:b/>
                <w:bCs/>
                <w:sz w:val="24"/>
                <w:szCs w:val="28"/>
              </w:rPr>
              <w:t>总计</w:t>
            </w:r>
          </w:p>
        </w:tc>
        <w:tc>
          <w:tcPr>
            <w:tcW w:w="709" w:type="dxa"/>
            <w:vAlign w:val="center"/>
          </w:tcPr>
          <w:p w:rsidR="00D335BE" w:rsidRPr="009B3F3D" w:rsidRDefault="00D335BE" w:rsidP="00D335BE">
            <w:pPr>
              <w:spacing w:line="280" w:lineRule="exact"/>
              <w:ind w:left="108"/>
              <w:jc w:val="left"/>
              <w:rPr>
                <w:rFonts w:ascii="仿宋" w:eastAsia="仿宋" w:hAnsi="仿宋" w:cs="宋体"/>
                <w:sz w:val="24"/>
                <w:szCs w:val="28"/>
              </w:rPr>
            </w:pPr>
            <w:r w:rsidRPr="009B3F3D">
              <w:rPr>
                <w:rFonts w:ascii="仿宋" w:eastAsia="仿宋" w:hAnsi="仿宋" w:cs="宋体" w:hint="eastAsia"/>
                <w:sz w:val="24"/>
                <w:szCs w:val="28"/>
              </w:rPr>
              <w:t>5.0</w:t>
            </w:r>
          </w:p>
        </w:tc>
        <w:tc>
          <w:tcPr>
            <w:tcW w:w="3002" w:type="dxa"/>
            <w:vAlign w:val="center"/>
          </w:tcPr>
          <w:p w:rsidR="00D335BE" w:rsidRPr="009B3F3D" w:rsidRDefault="00D335BE" w:rsidP="00D335BE">
            <w:pPr>
              <w:spacing w:line="280" w:lineRule="exact"/>
              <w:ind w:left="108"/>
              <w:jc w:val="left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</w:tbl>
    <w:bookmarkEnd w:id="0"/>
    <w:p w:rsidR="00D56750" w:rsidRPr="009B3F3D" w:rsidRDefault="004A42FA" w:rsidP="00D335BE">
      <w:pPr>
        <w:spacing w:line="280" w:lineRule="exact"/>
      </w:pPr>
      <w:r w:rsidRPr="009B3F3D">
        <w:rPr>
          <w:rFonts w:hint="eastAsia"/>
        </w:rPr>
        <w:t>注：主讲人的讲座资料分享（讲稿</w:t>
      </w:r>
      <w:r w:rsidR="009B3F3D">
        <w:rPr>
          <w:rFonts w:hint="eastAsia"/>
        </w:rPr>
        <w:t>、</w:t>
      </w:r>
      <w:r w:rsidRPr="009B3F3D">
        <w:rPr>
          <w:rFonts w:hint="eastAsia"/>
        </w:rPr>
        <w:t>P</w:t>
      </w:r>
      <w:r w:rsidRPr="009B3F3D">
        <w:t>PT</w:t>
      </w:r>
      <w:r w:rsidR="00FB6D54" w:rsidRPr="009B3F3D">
        <w:rPr>
          <w:rFonts w:hint="eastAsia"/>
        </w:rPr>
        <w:t>、讲座视频</w:t>
      </w:r>
      <w:r w:rsidR="009F689D" w:rsidRPr="009B3F3D">
        <w:rPr>
          <w:rFonts w:hint="eastAsia"/>
        </w:rPr>
        <w:t>≥</w:t>
      </w:r>
      <w:r w:rsidR="00FB6D54" w:rsidRPr="009B3F3D">
        <w:t>20</w:t>
      </w:r>
      <w:r w:rsidR="00FB6D54" w:rsidRPr="009B3F3D">
        <w:rPr>
          <w:rFonts w:hint="eastAsia"/>
        </w:rPr>
        <w:t>分钟</w:t>
      </w:r>
      <w:r w:rsidRPr="009B3F3D">
        <w:rPr>
          <w:rFonts w:hint="eastAsia"/>
        </w:rPr>
        <w:t>）作为加分项，一项加</w:t>
      </w:r>
      <w:r w:rsidRPr="009B3F3D">
        <w:rPr>
          <w:rFonts w:hint="eastAsia"/>
        </w:rPr>
        <w:t>0</w:t>
      </w:r>
      <w:r w:rsidRPr="009B3F3D">
        <w:t>.</w:t>
      </w:r>
      <w:r w:rsidR="009F689D" w:rsidRPr="009B3F3D">
        <w:t>1</w:t>
      </w:r>
      <w:r w:rsidRPr="009B3F3D">
        <w:rPr>
          <w:rFonts w:hint="eastAsia"/>
        </w:rPr>
        <w:t>分。</w:t>
      </w:r>
    </w:p>
    <w:sectPr w:rsidR="00D56750" w:rsidRPr="009B3F3D" w:rsidSect="00CD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08" w:rsidRDefault="00B90908" w:rsidP="00563A2D">
      <w:r>
        <w:separator/>
      </w:r>
    </w:p>
  </w:endnote>
  <w:endnote w:type="continuationSeparator" w:id="1">
    <w:p w:rsidR="00B90908" w:rsidRDefault="00B90908" w:rsidP="00563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08" w:rsidRDefault="00B90908" w:rsidP="00563A2D">
      <w:r>
        <w:separator/>
      </w:r>
    </w:p>
  </w:footnote>
  <w:footnote w:type="continuationSeparator" w:id="1">
    <w:p w:rsidR="00B90908" w:rsidRDefault="00B90908" w:rsidP="00563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0EC"/>
    <w:rsid w:val="AF6FB5F0"/>
    <w:rsid w:val="BF7DE759"/>
    <w:rsid w:val="BFFFB6DA"/>
    <w:rsid w:val="D5F76858"/>
    <w:rsid w:val="EAD7BFD3"/>
    <w:rsid w:val="EDF3E974"/>
    <w:rsid w:val="F5BD8E0C"/>
    <w:rsid w:val="F7FF7899"/>
    <w:rsid w:val="F95F1C91"/>
    <w:rsid w:val="FBF79AFB"/>
    <w:rsid w:val="FF6E9384"/>
    <w:rsid w:val="0004417A"/>
    <w:rsid w:val="0011351E"/>
    <w:rsid w:val="0012389B"/>
    <w:rsid w:val="0019458A"/>
    <w:rsid w:val="001C3734"/>
    <w:rsid w:val="001F183F"/>
    <w:rsid w:val="00211AB2"/>
    <w:rsid w:val="002337C8"/>
    <w:rsid w:val="002C4CF6"/>
    <w:rsid w:val="003404F8"/>
    <w:rsid w:val="003C42B6"/>
    <w:rsid w:val="004A42FA"/>
    <w:rsid w:val="005554B0"/>
    <w:rsid w:val="00557B62"/>
    <w:rsid w:val="00563A2D"/>
    <w:rsid w:val="00567663"/>
    <w:rsid w:val="005A115C"/>
    <w:rsid w:val="005B5D25"/>
    <w:rsid w:val="005E7214"/>
    <w:rsid w:val="00675536"/>
    <w:rsid w:val="00725615"/>
    <w:rsid w:val="007604FA"/>
    <w:rsid w:val="00760B5C"/>
    <w:rsid w:val="00774DEC"/>
    <w:rsid w:val="007763BD"/>
    <w:rsid w:val="007B785F"/>
    <w:rsid w:val="007D6D18"/>
    <w:rsid w:val="007F0303"/>
    <w:rsid w:val="0082694C"/>
    <w:rsid w:val="00843882"/>
    <w:rsid w:val="00852C97"/>
    <w:rsid w:val="00872AA0"/>
    <w:rsid w:val="00910179"/>
    <w:rsid w:val="009404F1"/>
    <w:rsid w:val="00941879"/>
    <w:rsid w:val="009A43F0"/>
    <w:rsid w:val="009B3F3D"/>
    <w:rsid w:val="009B50EC"/>
    <w:rsid w:val="009B73E9"/>
    <w:rsid w:val="009C6E23"/>
    <w:rsid w:val="009F689D"/>
    <w:rsid w:val="00A02354"/>
    <w:rsid w:val="00A534F3"/>
    <w:rsid w:val="00AE5A66"/>
    <w:rsid w:val="00AF5030"/>
    <w:rsid w:val="00B077A1"/>
    <w:rsid w:val="00B11420"/>
    <w:rsid w:val="00B40F74"/>
    <w:rsid w:val="00B6625C"/>
    <w:rsid w:val="00B90908"/>
    <w:rsid w:val="00BB251E"/>
    <w:rsid w:val="00C21A5E"/>
    <w:rsid w:val="00C67C68"/>
    <w:rsid w:val="00CD013E"/>
    <w:rsid w:val="00CE56CA"/>
    <w:rsid w:val="00D100CA"/>
    <w:rsid w:val="00D13497"/>
    <w:rsid w:val="00D335BE"/>
    <w:rsid w:val="00D560DF"/>
    <w:rsid w:val="00D56750"/>
    <w:rsid w:val="00DC45D9"/>
    <w:rsid w:val="00E11068"/>
    <w:rsid w:val="00E47E4A"/>
    <w:rsid w:val="00E953C5"/>
    <w:rsid w:val="00EA26BF"/>
    <w:rsid w:val="00F26E40"/>
    <w:rsid w:val="00F8370C"/>
    <w:rsid w:val="00F94E48"/>
    <w:rsid w:val="00FB6D54"/>
    <w:rsid w:val="00FC7B47"/>
    <w:rsid w:val="0B5BB56D"/>
    <w:rsid w:val="11BF65BF"/>
    <w:rsid w:val="136770AC"/>
    <w:rsid w:val="14AA3F14"/>
    <w:rsid w:val="15727AE2"/>
    <w:rsid w:val="187333D9"/>
    <w:rsid w:val="1F0556CC"/>
    <w:rsid w:val="221860EE"/>
    <w:rsid w:val="2877586E"/>
    <w:rsid w:val="34773846"/>
    <w:rsid w:val="3A71582B"/>
    <w:rsid w:val="3DEB79BB"/>
    <w:rsid w:val="405C6C4B"/>
    <w:rsid w:val="4ACA4F81"/>
    <w:rsid w:val="4B3AA829"/>
    <w:rsid w:val="4C3F30E4"/>
    <w:rsid w:val="51AC230F"/>
    <w:rsid w:val="540517ED"/>
    <w:rsid w:val="55054E8D"/>
    <w:rsid w:val="55671042"/>
    <w:rsid w:val="587C6196"/>
    <w:rsid w:val="59BE02C9"/>
    <w:rsid w:val="5FF7ADE8"/>
    <w:rsid w:val="635D79BD"/>
    <w:rsid w:val="661E259F"/>
    <w:rsid w:val="669243EF"/>
    <w:rsid w:val="69806BEF"/>
    <w:rsid w:val="6BCC665E"/>
    <w:rsid w:val="74B936F9"/>
    <w:rsid w:val="74BD77CE"/>
    <w:rsid w:val="7DFE1F60"/>
    <w:rsid w:val="7EFEEB31"/>
    <w:rsid w:val="7F3F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3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CD013E"/>
    <w:rPr>
      <w:sz w:val="18"/>
      <w:szCs w:val="18"/>
    </w:rPr>
  </w:style>
  <w:style w:type="paragraph" w:styleId="a4">
    <w:name w:val="footer"/>
    <w:basedOn w:val="a"/>
    <w:unhideWhenUsed/>
    <w:qFormat/>
    <w:rsid w:val="00CD01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nhideWhenUsed/>
    <w:qFormat/>
    <w:rsid w:val="00CD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qFormat/>
    <w:rsid w:val="00CD013E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CD013E"/>
    <w:rPr>
      <w:rFonts w:ascii="Calibri" w:eastAsia="宋体" w:hAnsi="Calibri" w:cs="黑体"/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9F689D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9F689D"/>
    <w:pPr>
      <w:jc w:val="left"/>
    </w:pPr>
  </w:style>
  <w:style w:type="character" w:customStyle="1" w:styleId="Char1">
    <w:name w:val="批注文字 Char"/>
    <w:basedOn w:val="a0"/>
    <w:link w:val="a7"/>
    <w:semiHidden/>
    <w:rsid w:val="009F689D"/>
    <w:rPr>
      <w:rFonts w:ascii="Calibri" w:hAnsi="Calibri" w:cs="黑体"/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semiHidden/>
    <w:unhideWhenUsed/>
    <w:rsid w:val="009F689D"/>
    <w:rPr>
      <w:b/>
      <w:bCs/>
    </w:rPr>
  </w:style>
  <w:style w:type="character" w:customStyle="1" w:styleId="Char2">
    <w:name w:val="批注主题 Char"/>
    <w:basedOn w:val="Char1"/>
    <w:link w:val="a8"/>
    <w:semiHidden/>
    <w:rsid w:val="009F689D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文澜大讲堂承办单位评分标准</dc:title>
  <dc:creator>new</dc:creator>
  <cp:lastModifiedBy>黄丽琼</cp:lastModifiedBy>
  <cp:revision>26</cp:revision>
  <dcterms:created xsi:type="dcterms:W3CDTF">2017-11-21T14:18:00Z</dcterms:created>
  <dcterms:modified xsi:type="dcterms:W3CDTF">2021-09-27T07:33:00Z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