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CC3B2B">
      <w:pPr>
        <w:rPr>
          <w:rFonts w:hint="eastAsia" w:ascii="黑体" w:hAnsi="仿宋" w:eastAsia="黑体"/>
          <w:b/>
          <w:bCs/>
          <w:color w:val="000000"/>
          <w:sz w:val="32"/>
          <w:szCs w:val="32"/>
        </w:rPr>
      </w:pPr>
      <w:r>
        <w:rPr>
          <w:rFonts w:hint="eastAsia" w:ascii="黑体" w:hAnsi="仿宋" w:eastAsia="黑体"/>
          <w:b/>
          <w:bCs/>
          <w:color w:val="000000"/>
          <w:sz w:val="32"/>
          <w:szCs w:val="32"/>
        </w:rPr>
        <w:t>附件二:</w:t>
      </w:r>
    </w:p>
    <w:p w14:paraId="679190DA">
      <w:pPr>
        <w:jc w:val="center"/>
        <w:rPr>
          <w:rFonts w:ascii="宋体" w:hAnsi="宋体"/>
          <w:b/>
          <w:bCs/>
          <w:sz w:val="44"/>
          <w:szCs w:val="44"/>
        </w:rPr>
      </w:pPr>
      <w:r>
        <w:rPr>
          <w:rFonts w:hint="eastAsia" w:ascii="宋体" w:hAnsi="宋体"/>
          <w:b/>
          <w:bCs/>
          <w:sz w:val="44"/>
          <w:szCs w:val="44"/>
        </w:rPr>
        <w:t>中南财经政法大学“优秀研究生会”评分细则及申报表</w:t>
      </w:r>
    </w:p>
    <w:p w14:paraId="3BAB85CD">
      <w:pPr>
        <w:pStyle w:val="26"/>
        <w:adjustRightInd w:val="0"/>
        <w:ind w:firstLine="636" w:firstLineChars="198"/>
        <w:outlineLvl w:val="0"/>
        <w:rPr>
          <w:rFonts w:hint="eastAsia" w:ascii="仿宋" w:hAnsi="仿宋" w:eastAsia="仿宋" w:cs="仿宋_GB2312"/>
          <w:b/>
          <w:color w:val="000000"/>
          <w:sz w:val="32"/>
          <w:szCs w:val="32"/>
        </w:rPr>
      </w:pPr>
      <w:r>
        <w:rPr>
          <w:rFonts w:hint="eastAsia" w:ascii="仿宋" w:hAnsi="仿宋" w:eastAsia="仿宋" w:cs="仿宋_GB2312"/>
          <w:b/>
          <w:color w:val="000000"/>
          <w:sz w:val="32"/>
          <w:szCs w:val="32"/>
        </w:rPr>
        <w:t>一、申报材料方面（5分）</w:t>
      </w:r>
    </w:p>
    <w:p w14:paraId="7F3A957A">
      <w:pPr>
        <w:adjustRightInd w:val="0"/>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研究生综合表彰评选申报材料上交及时，内容简洁，重点突出：申报材料未按规定时间上交的，扣除2分；申报材料格式及内容要求不符合规定的，每项扣除1分；申报材料经审核发现与事实不符的，扣除5分。该项最低得分0分。</w:t>
      </w:r>
    </w:p>
    <w:p w14:paraId="307598C0">
      <w:pPr>
        <w:ind w:firstLine="636" w:firstLineChars="198"/>
        <w:outlineLvl w:val="0"/>
        <w:rPr>
          <w:rFonts w:hint="eastAsia" w:ascii="仿宋" w:hAnsi="仿宋" w:eastAsia="仿宋" w:cs="仿宋_GB2312"/>
          <w:b/>
          <w:color w:val="000000"/>
          <w:sz w:val="32"/>
          <w:szCs w:val="32"/>
        </w:rPr>
      </w:pPr>
      <w:r>
        <w:rPr>
          <w:rFonts w:hint="eastAsia" w:ascii="仿宋" w:hAnsi="仿宋" w:eastAsia="仿宋" w:cs="仿宋_GB2312"/>
          <w:b/>
          <w:color w:val="000000"/>
          <w:sz w:val="32"/>
          <w:szCs w:val="32"/>
        </w:rPr>
        <w:t>二、思想建设方面（20分）</w:t>
      </w:r>
    </w:p>
    <w:p w14:paraId="1D56DE2C">
      <w:pPr>
        <w:ind w:firstLine="633" w:firstLineChars="198"/>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（一）加强研究生思想政治教育（</w:t>
      </w:r>
      <w:r>
        <w:rPr>
          <w:rFonts w:hint="eastAsia" w:ascii="仿宋" w:hAnsi="仿宋" w:eastAsia="仿宋" w:cs="仿宋_GB2312"/>
          <w:bCs/>
          <w:color w:val="000000"/>
          <w:sz w:val="32"/>
          <w:szCs w:val="32"/>
          <w:highlight w:val="none"/>
        </w:rPr>
        <w:t>14分</w:t>
      </w:r>
      <w:r>
        <w:rPr>
          <w:rFonts w:hint="eastAsia" w:ascii="仿宋" w:hAnsi="仿宋" w:eastAsia="仿宋" w:cs="仿宋_GB2312"/>
          <w:bCs/>
          <w:color w:val="000000"/>
          <w:sz w:val="32"/>
          <w:szCs w:val="32"/>
        </w:rPr>
        <w:t>）</w:t>
      </w:r>
    </w:p>
    <w:p w14:paraId="3BA3F061">
      <w:pPr>
        <w:pStyle w:val="9"/>
        <w:widowControl/>
        <w:spacing w:before="0" w:beforeAutospacing="0" w:after="0" w:afterAutospacing="0"/>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1.</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研究生会深入学习贯彻习近平新时代中国特色社会主义思想和党的二十大</w:t>
      </w:r>
      <w:r>
        <w:rPr>
          <w:rFonts w:hint="eastAsia" w:ascii="仿宋" w:hAnsi="仿宋" w:eastAsia="仿宋" w:cs="仿宋_GB2312"/>
          <w:color w:val="000000"/>
          <w:sz w:val="32"/>
          <w:szCs w:val="32"/>
          <w:lang w:val="en-US" w:eastAsia="zh-CN"/>
        </w:rPr>
        <w:t>及二十届三中全会</w:t>
      </w:r>
      <w:r>
        <w:rPr>
          <w:rFonts w:hint="eastAsia" w:ascii="仿宋" w:hAnsi="仿宋" w:eastAsia="仿宋" w:cs="仿宋_GB2312"/>
          <w:color w:val="000000"/>
          <w:sz w:val="32"/>
          <w:szCs w:val="32"/>
        </w:rPr>
        <w:t>精神，</w:t>
      </w:r>
      <w:r>
        <w:rPr>
          <w:rFonts w:hint="eastAsia" w:ascii="仿宋" w:hAnsi="仿宋" w:eastAsia="仿宋" w:cs="仿宋_GB2312"/>
          <w:color w:val="000000"/>
          <w:sz w:val="32"/>
          <w:szCs w:val="32"/>
          <w:lang w:val="en-US" w:eastAsia="zh-CN"/>
        </w:rPr>
        <w:t>深入贯彻全国教育大会精神，</w:t>
      </w:r>
      <w:r>
        <w:rPr>
          <w:rFonts w:hint="eastAsia" w:ascii="仿宋" w:hAnsi="仿宋" w:eastAsia="仿宋" w:cs="仿宋_GB2312"/>
          <w:color w:val="000000"/>
          <w:sz w:val="32"/>
          <w:szCs w:val="32"/>
        </w:rPr>
        <w:t>全面深入学习习近平总书记关于</w:t>
      </w:r>
      <w:r>
        <w:rPr>
          <w:rFonts w:hint="eastAsia" w:ascii="仿宋" w:hAnsi="仿宋" w:eastAsia="仿宋"/>
          <w:sz w:val="32"/>
          <w:szCs w:val="32"/>
        </w:rPr>
        <w:t>青年工作的重要思想</w:t>
      </w:r>
      <w:r>
        <w:rPr>
          <w:rFonts w:hint="eastAsia" w:ascii="仿宋" w:hAnsi="仿宋" w:eastAsia="仿宋" w:cs="仿宋_GB2312"/>
          <w:color w:val="000000"/>
          <w:sz w:val="32"/>
          <w:szCs w:val="32"/>
        </w:rPr>
        <w:t>，引领广大同学坚定不移听党话、跟党走，3分。</w:t>
      </w:r>
    </w:p>
    <w:p w14:paraId="0A1BF83A">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2.</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w:t>
      </w:r>
      <w:r>
        <w:rPr>
          <w:rFonts w:hint="eastAsia" w:ascii="仿宋" w:hAnsi="仿宋" w:eastAsia="仿宋" w:cs="仿宋_GB2312"/>
          <w:color w:val="000000"/>
          <w:sz w:val="32"/>
          <w:szCs w:val="32"/>
          <w:lang w:val="en-US" w:eastAsia="zh-CN"/>
        </w:rPr>
        <w:t>积极</w:t>
      </w:r>
      <w:r>
        <w:rPr>
          <w:rFonts w:hint="eastAsia" w:ascii="仿宋" w:hAnsi="仿宋" w:eastAsia="仿宋" w:cs="仿宋_GB2312"/>
          <w:color w:val="000000"/>
          <w:sz w:val="32"/>
          <w:szCs w:val="32"/>
        </w:rPr>
        <w:t>开展政治理论</w:t>
      </w:r>
      <w:r>
        <w:rPr>
          <w:rFonts w:hint="eastAsia" w:ascii="仿宋" w:hAnsi="仿宋" w:eastAsia="仿宋" w:cs="仿宋_GB2312"/>
          <w:color w:val="000000"/>
          <w:sz w:val="32"/>
          <w:szCs w:val="32"/>
          <w:lang w:val="en-US" w:eastAsia="zh-CN"/>
        </w:rPr>
        <w:t>学习等相关主题教育活动</w:t>
      </w:r>
      <w:r>
        <w:rPr>
          <w:rFonts w:hint="eastAsia" w:ascii="仿宋" w:hAnsi="仿宋" w:eastAsia="仿宋" w:cs="仿宋_GB2312"/>
          <w:color w:val="000000"/>
          <w:sz w:val="32"/>
          <w:szCs w:val="32"/>
        </w:rPr>
        <w:t>,引导广大研究生学子在学思践悟中坚定理想信念，在奋发有为中践行初心使命，引导广大同学争做有理想、敢担当、能吃苦、肯奋斗的新时代好青年，3分；</w:t>
      </w:r>
    </w:p>
    <w:p w14:paraId="296C6C40">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3.坚持学党史、用党史，引导广大研究生坚定历史自信，传承和弘扬伟大建党精神，以实际行动为实现中国式现代化而努力奋斗，3分。</w:t>
      </w:r>
    </w:p>
    <w:p w14:paraId="34544C5C">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4.充分落实民族政策，坚持民族平等互助原则，</w:t>
      </w:r>
      <w:r>
        <w:rPr>
          <w:rFonts w:hint="eastAsia" w:ascii="仿宋" w:hAnsi="仿宋" w:eastAsia="仿宋" w:cs="仿宋_GB2312"/>
          <w:color w:val="000000"/>
          <w:sz w:val="32"/>
          <w:szCs w:val="32"/>
          <w:lang w:val="en-US" w:eastAsia="zh-CN"/>
        </w:rPr>
        <w:t>加强铸牢中华民族共同体意识教育</w:t>
      </w:r>
      <w:r>
        <w:rPr>
          <w:rFonts w:hint="eastAsia" w:ascii="仿宋" w:hAnsi="仿宋" w:eastAsia="仿宋" w:cs="仿宋_GB2312"/>
          <w:color w:val="000000"/>
          <w:sz w:val="32"/>
          <w:szCs w:val="32"/>
        </w:rPr>
        <w:t>，2分。</w:t>
      </w:r>
    </w:p>
    <w:p w14:paraId="0C88F09E">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（二）引导研究生遵守校规校纪（6分）</w:t>
      </w:r>
    </w:p>
    <w:p w14:paraId="2D95B864">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1.</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研究生会以激励教育为主，引导研究生遵守校纪校规；关心研究生生活（尤其是困难学生）；开展多种形式的校园文明建设活动，4分。</w:t>
      </w:r>
    </w:p>
    <w:p w14:paraId="06A4FBE1">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2.</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研究生会重视安全宣传教育工作，</w:t>
      </w:r>
      <w:r>
        <w:rPr>
          <w:rFonts w:hint="eastAsia" w:ascii="仿宋" w:hAnsi="仿宋" w:eastAsia="仿宋" w:cs="仿宋_GB2312"/>
          <w:color w:val="000000"/>
          <w:sz w:val="32"/>
          <w:szCs w:val="32"/>
          <w:lang w:val="en-US" w:eastAsia="zh-CN"/>
        </w:rPr>
        <w:t>增强学生骨干发现及报告问题能力</w:t>
      </w:r>
      <w:r>
        <w:rPr>
          <w:rFonts w:hint="eastAsia" w:ascii="仿宋" w:hAnsi="仿宋" w:eastAsia="仿宋" w:cs="仿宋_GB2312"/>
          <w:color w:val="000000"/>
          <w:sz w:val="32"/>
          <w:szCs w:val="32"/>
        </w:rPr>
        <w:t>，维护学校正常学习、生活秩序，2分。</w:t>
      </w:r>
    </w:p>
    <w:p w14:paraId="66D4F865">
      <w:pPr>
        <w:ind w:firstLine="643" w:firstLineChars="200"/>
        <w:outlineLvl w:val="0"/>
        <w:rPr>
          <w:rFonts w:hint="eastAsia" w:ascii="仿宋" w:hAnsi="仿宋" w:eastAsia="仿宋" w:cs="仿宋_GB2312"/>
          <w:b/>
          <w:color w:val="000000"/>
          <w:sz w:val="32"/>
          <w:szCs w:val="32"/>
        </w:rPr>
      </w:pPr>
      <w:r>
        <w:rPr>
          <w:rFonts w:hint="eastAsia" w:ascii="仿宋" w:hAnsi="仿宋" w:eastAsia="仿宋" w:cs="仿宋_GB2312"/>
          <w:b/>
          <w:color w:val="000000"/>
          <w:sz w:val="32"/>
          <w:szCs w:val="32"/>
        </w:rPr>
        <w:t>三、组织建设方面（20分）</w:t>
      </w:r>
    </w:p>
    <w:p w14:paraId="49429BA4">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（一）机构建设（6分）</w:t>
      </w:r>
    </w:p>
    <w:p w14:paraId="48337144">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1.组织结构：</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w:t>
      </w:r>
      <w:r>
        <w:rPr>
          <w:rFonts w:hint="eastAsia" w:ascii="仿宋" w:hAnsi="仿宋" w:eastAsia="仿宋" w:cs="仿宋_GB2312"/>
          <w:sz w:val="32"/>
          <w:szCs w:val="32"/>
        </w:rPr>
        <w:t>究生会按照共青团中央、教育部、全国学联《关于推动高校学生会（研究生会）深化改革的若干意见》和《关于巩固高校学生会（研究生会）改革成果的若干措施》的相关要求，遵循</w:t>
      </w:r>
      <w:r>
        <w:rPr>
          <w:rFonts w:hint="eastAsia" w:ascii="仿宋" w:hAnsi="仿宋" w:eastAsia="仿宋" w:cs="仿宋_GB2312"/>
          <w:color w:val="000000"/>
          <w:sz w:val="32"/>
          <w:szCs w:val="32"/>
        </w:rPr>
        <w:t>精简高效原则，优化职能机构，各部门各司其职、相互协助，研究生会工作人员不超过30人，主席团成员不超过3人，3分。</w:t>
      </w:r>
    </w:p>
    <w:p w14:paraId="4708ADB2">
      <w:pPr>
        <w:ind w:firstLine="640" w:firstLineChars="200"/>
        <w:jc w:val="left"/>
        <w:rPr>
          <w:rFonts w:hint="eastAsia" w:ascii="仿宋" w:hAnsi="仿宋" w:eastAsia="仿宋" w:cs="仿宋_GB2312"/>
          <w:color w:val="000000"/>
          <w:sz w:val="32"/>
          <w:szCs w:val="32"/>
        </w:rPr>
      </w:pPr>
      <w:r>
        <w:rPr>
          <w:rFonts w:hint="eastAsia" w:ascii="仿宋" w:hAnsi="仿宋" w:eastAsia="仿宋" w:cs="仿宋_GB2312"/>
          <w:color w:val="000000"/>
          <w:sz w:val="32"/>
          <w:szCs w:val="32"/>
        </w:rPr>
        <w:t>2.平台建设：</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研究生会注重新媒体平台建设，加强微信公众号等网络新媒体平台的日常运营</w:t>
      </w:r>
      <w:r>
        <w:rPr>
          <w:rFonts w:hint="eastAsia" w:ascii="仿宋" w:hAnsi="仿宋" w:eastAsia="仿宋" w:cs="仿宋_GB2312"/>
          <w:color w:val="000000"/>
          <w:sz w:val="32"/>
          <w:szCs w:val="32"/>
          <w:lang w:val="en-US" w:eastAsia="zh-CN"/>
        </w:rPr>
        <w:t>与</w:t>
      </w:r>
      <w:r>
        <w:rPr>
          <w:rFonts w:hint="eastAsia" w:ascii="仿宋" w:hAnsi="仿宋" w:eastAsia="仿宋" w:cs="仿宋_GB2312"/>
          <w:color w:val="000000"/>
          <w:sz w:val="32"/>
          <w:szCs w:val="32"/>
        </w:rPr>
        <w:t>维护，及时更新</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研究生教育活动动态，</w:t>
      </w:r>
      <w:r>
        <w:rPr>
          <w:rFonts w:hint="eastAsia" w:ascii="仿宋" w:hAnsi="仿宋" w:eastAsia="仿宋" w:cs="仿宋_GB2312"/>
          <w:color w:val="000000"/>
          <w:sz w:val="32"/>
          <w:szCs w:val="32"/>
          <w:highlight w:val="none"/>
          <w:lang w:val="en-US" w:eastAsia="zh-CN"/>
        </w:rPr>
        <w:t>打造学院特色新媒体宣传矩阵</w:t>
      </w:r>
      <w:r>
        <w:rPr>
          <w:rFonts w:hint="eastAsia" w:ascii="仿宋" w:hAnsi="仿宋" w:eastAsia="仿宋" w:cs="仿宋_GB2312"/>
          <w:color w:val="000000"/>
          <w:sz w:val="32"/>
          <w:szCs w:val="32"/>
        </w:rPr>
        <w:t>，取得良好宣传效果，3分。</w:t>
      </w:r>
    </w:p>
    <w:p w14:paraId="79D1217F">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（二）队伍建设（6分）</w:t>
      </w:r>
    </w:p>
    <w:p w14:paraId="385E18AC">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1.</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研究生会成员中党员及预备党员能发挥先锋模范作用，引导广大同学勤学、修德、明辨、笃实，大力弘扬社会主义核心价值观。加强对研究生同学思想动态的关注，及时分析研判</w:t>
      </w:r>
      <w:r>
        <w:rPr>
          <w:rFonts w:hint="eastAsia" w:ascii="仿宋" w:hAnsi="仿宋" w:eastAsia="仿宋" w:cs="仿宋_GB2312"/>
          <w:color w:val="000000"/>
          <w:sz w:val="32"/>
          <w:szCs w:val="32"/>
          <w:lang w:eastAsia="zh-CN"/>
        </w:rPr>
        <w:t>，</w:t>
      </w:r>
      <w:r>
        <w:rPr>
          <w:rFonts w:hint="eastAsia" w:ascii="仿宋" w:hAnsi="仿宋" w:eastAsia="仿宋" w:cs="仿宋_GB2312"/>
          <w:color w:val="000000"/>
          <w:sz w:val="32"/>
          <w:szCs w:val="32"/>
        </w:rPr>
        <w:t>切实提高思想政治引领工作的针对性实效性，2分。</w:t>
      </w:r>
    </w:p>
    <w:p w14:paraId="39622FE0">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2.</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研究生会有良好的梯队建设，规范选拔标准、评议机制，定期</w:t>
      </w:r>
      <w:r>
        <w:rPr>
          <w:rFonts w:hint="eastAsia" w:ascii="仿宋" w:hAnsi="仿宋" w:eastAsia="仿宋" w:cs="仿宋_GB2312"/>
          <w:color w:val="000000"/>
          <w:sz w:val="32"/>
          <w:szCs w:val="32"/>
          <w:lang w:val="en-US" w:eastAsia="zh-CN"/>
        </w:rPr>
        <w:t>开展、实施</w:t>
      </w:r>
      <w:r>
        <w:rPr>
          <w:rFonts w:hint="eastAsia" w:ascii="仿宋" w:hAnsi="仿宋" w:eastAsia="仿宋" w:cs="仿宋_GB2312"/>
          <w:color w:val="000000"/>
          <w:sz w:val="32"/>
          <w:szCs w:val="32"/>
        </w:rPr>
        <w:t>研究生会骨干培训，2分。</w:t>
      </w:r>
    </w:p>
    <w:p w14:paraId="7086FFA7">
      <w:pPr>
        <w:ind w:firstLine="633" w:firstLineChars="198"/>
        <w:rPr>
          <w:rFonts w:hint="eastAsia" w:ascii="仿宋" w:hAnsi="仿宋" w:eastAsia="仿宋" w:cs="仿宋_GB2312"/>
          <w:color w:val="000000"/>
          <w:sz w:val="32"/>
          <w:szCs w:val="32"/>
        </w:rPr>
      </w:pPr>
      <w:r>
        <w:rPr>
          <w:rFonts w:hint="eastAsia" w:ascii="仿宋" w:hAnsi="仿宋" w:eastAsia="仿宋" w:cs="仿宋_GB2312"/>
          <w:color w:val="000000"/>
          <w:sz w:val="32"/>
          <w:szCs w:val="32"/>
        </w:rPr>
        <w:t>3.</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研究生会注重内部考核，并针对考核结果进行合理的</w:t>
      </w:r>
      <w:r>
        <w:rPr>
          <w:rStyle w:val="17"/>
          <w:rFonts w:hint="eastAsia" w:ascii="仿宋" w:hAnsi="仿宋" w:eastAsia="仿宋" w:cs="仿宋_GB2312"/>
          <w:color w:val="000000"/>
          <w:sz w:val="32"/>
          <w:szCs w:val="32"/>
        </w:rPr>
        <w:t>工作</w:t>
      </w:r>
      <w:r>
        <w:rPr>
          <w:rFonts w:hint="eastAsia" w:ascii="仿宋" w:hAnsi="仿宋" w:eastAsia="仿宋" w:cs="仿宋_GB2312"/>
          <w:color w:val="000000"/>
          <w:sz w:val="32"/>
          <w:szCs w:val="32"/>
        </w:rPr>
        <w:t>调整和绩效反馈，2分。</w:t>
      </w:r>
    </w:p>
    <w:p w14:paraId="5930F5DF">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（三）规章制度（3分）</w:t>
      </w:r>
    </w:p>
    <w:p w14:paraId="777C480F">
      <w:pPr>
        <w:ind w:firstLine="640" w:firstLineChars="200"/>
        <w:jc w:val="left"/>
        <w:rPr>
          <w:rFonts w:hint="eastAsia" w:ascii="仿宋" w:hAnsi="仿宋" w:eastAsia="仿宋" w:cs="仿宋_GB2312"/>
          <w:color w:val="000000"/>
          <w:sz w:val="32"/>
          <w:szCs w:val="32"/>
        </w:rPr>
      </w:pP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研究生会有完整规范的章程、选举办法、工作规范、考核制度、会议制度、学习制度等相关规章制度，并严格执行落实，确保规章制度落实落地落细，接受广大同学监督和评议，3分。</w:t>
      </w:r>
    </w:p>
    <w:p w14:paraId="3BCB27C1">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（四）作风建设（5分）</w:t>
      </w:r>
    </w:p>
    <w:p w14:paraId="5D490AA5">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1.</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研究生会积极引导研究生工作人员开展理论学习，将作风建设列入工作人员选拔、考核、使用等相关工作的评价体系，作为工作人员任免的重要依据，2分。</w:t>
      </w:r>
    </w:p>
    <w:p w14:paraId="70E3B22B">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2.</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全面落实从严治会要求，研究生会工作人员自觉遵守各项工作纪律，秉承全心全意为同学服务的宗旨，无舞弊、违纪等被学校通报批评的行为，积极听取广大同学意见，坚决抵制和克服脱离同学、官僚气、庸俗化等不良倾向，自觉接受广大同学监督，3分。</w:t>
      </w:r>
    </w:p>
    <w:p w14:paraId="4184BCBA">
      <w:pPr>
        <w:ind w:firstLine="643" w:firstLineChars="200"/>
        <w:rPr>
          <w:rFonts w:hint="eastAsia" w:ascii="仿宋" w:hAnsi="仿宋" w:eastAsia="仿宋" w:cs="仿宋_GB2312"/>
          <w:b/>
          <w:color w:val="000000"/>
          <w:sz w:val="32"/>
          <w:szCs w:val="32"/>
        </w:rPr>
      </w:pPr>
      <w:r>
        <w:rPr>
          <w:rFonts w:hint="eastAsia" w:ascii="仿宋" w:hAnsi="仿宋" w:eastAsia="仿宋" w:cs="仿宋_GB2312"/>
          <w:b/>
          <w:color w:val="000000"/>
          <w:sz w:val="32"/>
          <w:szCs w:val="32"/>
        </w:rPr>
        <w:t>四、服务研究生成长成才（40分）</w:t>
      </w:r>
    </w:p>
    <w:p w14:paraId="68EB0B90">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（一）学术科研（15分）</w:t>
      </w:r>
    </w:p>
    <w:p w14:paraId="3FD54587">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活动级别：</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研究生会主办院级学术活动，当次活动加1分；联合举办类学术活动，当次活动主办</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研究生会加2分，协办</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研究生会加分1分；主办</w:t>
      </w:r>
      <w:r>
        <w:rPr>
          <w:rFonts w:hint="eastAsia" w:ascii="仿宋" w:hAnsi="仿宋" w:eastAsia="仿宋" w:cs="仿宋_GB2312"/>
          <w:color w:val="000000"/>
          <w:sz w:val="32"/>
          <w:szCs w:val="32"/>
          <w:lang w:val="en-US" w:eastAsia="zh-CN"/>
        </w:rPr>
        <w:t>校际</w:t>
      </w:r>
      <w:r>
        <w:rPr>
          <w:rFonts w:hint="eastAsia" w:ascii="仿宋" w:hAnsi="仿宋" w:eastAsia="仿宋" w:cs="仿宋_GB2312"/>
          <w:color w:val="000000"/>
          <w:sz w:val="32"/>
          <w:szCs w:val="32"/>
        </w:rPr>
        <w:t>学术活动，当次活动加3分。该项累计最多加15分，所有得分点需提供相关证明。</w:t>
      </w:r>
    </w:p>
    <w:p w14:paraId="338D225F">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（二）就业创业（15分）</w:t>
      </w:r>
    </w:p>
    <w:p w14:paraId="30889EF2">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活动级别：</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研究生会主办院级</w:t>
      </w:r>
      <w:r>
        <w:rPr>
          <w:rFonts w:hint="eastAsia" w:ascii="仿宋" w:hAnsi="仿宋" w:eastAsia="仿宋" w:cs="仿宋_GB2312"/>
          <w:color w:val="000000"/>
          <w:sz w:val="32"/>
          <w:szCs w:val="32"/>
          <w:highlight w:val="none"/>
        </w:rPr>
        <w:t>生活与就业类活动</w:t>
      </w:r>
      <w:r>
        <w:rPr>
          <w:rFonts w:hint="eastAsia" w:ascii="仿宋" w:hAnsi="仿宋" w:eastAsia="仿宋" w:cs="仿宋_GB2312"/>
          <w:color w:val="000000"/>
          <w:sz w:val="32"/>
          <w:szCs w:val="32"/>
        </w:rPr>
        <w:t>，当次活动加1分；联合举办生活与就业类活动，当次活动主办</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研究生会加1分，协办</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研究生会加分0.5分；主办</w:t>
      </w:r>
      <w:r>
        <w:rPr>
          <w:rFonts w:hint="eastAsia" w:ascii="仿宋" w:hAnsi="仿宋" w:eastAsia="仿宋" w:cs="仿宋_GB2312"/>
          <w:color w:val="000000"/>
          <w:sz w:val="32"/>
          <w:szCs w:val="32"/>
          <w:lang w:val="en-US" w:eastAsia="zh-CN"/>
        </w:rPr>
        <w:t>校际</w:t>
      </w:r>
      <w:r>
        <w:rPr>
          <w:rFonts w:hint="eastAsia" w:ascii="仿宋" w:hAnsi="仿宋" w:eastAsia="仿宋" w:cs="仿宋_GB2312"/>
          <w:color w:val="000000"/>
          <w:sz w:val="32"/>
          <w:szCs w:val="32"/>
        </w:rPr>
        <w:t>生活与就业</w:t>
      </w:r>
      <w:r>
        <w:rPr>
          <w:rFonts w:hint="eastAsia" w:ascii="仿宋" w:hAnsi="仿宋" w:eastAsia="仿宋" w:cs="仿宋_GB2312"/>
          <w:color w:val="000000"/>
          <w:sz w:val="32"/>
          <w:szCs w:val="32"/>
          <w:lang w:val="en-US" w:eastAsia="zh-CN"/>
        </w:rPr>
        <w:t>类</w:t>
      </w:r>
      <w:r>
        <w:rPr>
          <w:rFonts w:hint="eastAsia" w:ascii="仿宋" w:hAnsi="仿宋" w:eastAsia="仿宋" w:cs="仿宋_GB2312"/>
          <w:color w:val="000000"/>
          <w:sz w:val="32"/>
          <w:szCs w:val="32"/>
        </w:rPr>
        <w:t>活动，当次活动加1.5分。该项累计最多加15分，所有得分点需提供相关证明。</w:t>
      </w:r>
    </w:p>
    <w:p w14:paraId="30FDC55F">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（三）文体实践（10分）</w:t>
      </w:r>
    </w:p>
    <w:p w14:paraId="53A6BE72">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活动级别：</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研究生会主办院级文体实践活动，当次活动加0.5分；联合举办类文体实践活动，当次活动主办</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研究生会加1分，协办</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研究生会加分0.5分；主办</w:t>
      </w:r>
      <w:r>
        <w:rPr>
          <w:rFonts w:hint="eastAsia" w:ascii="仿宋" w:hAnsi="仿宋" w:eastAsia="仿宋" w:cs="仿宋_GB2312"/>
          <w:color w:val="000000"/>
          <w:sz w:val="32"/>
          <w:szCs w:val="32"/>
          <w:lang w:val="en-US" w:eastAsia="zh-CN"/>
        </w:rPr>
        <w:t>校际</w:t>
      </w:r>
      <w:r>
        <w:rPr>
          <w:rFonts w:hint="eastAsia" w:ascii="仿宋" w:hAnsi="仿宋" w:eastAsia="仿宋" w:cs="仿宋_GB2312"/>
          <w:color w:val="000000"/>
          <w:sz w:val="32"/>
          <w:szCs w:val="32"/>
        </w:rPr>
        <w:t>文体实践活动，当次活动加1.5分。该项累计最多加10分，所有得分点需提供相关证明。</w:t>
      </w:r>
    </w:p>
    <w:p w14:paraId="7CA75CE0">
      <w:pPr>
        <w:ind w:firstLine="643" w:firstLineChars="200"/>
        <w:rPr>
          <w:rFonts w:hint="eastAsia" w:ascii="仿宋" w:hAnsi="仿宋" w:eastAsia="仿宋" w:cs="仿宋_GB2312"/>
          <w:color w:val="000000"/>
          <w:sz w:val="32"/>
          <w:szCs w:val="32"/>
        </w:rPr>
      </w:pPr>
      <w:r>
        <w:rPr>
          <w:rFonts w:hint="eastAsia" w:ascii="仿宋" w:hAnsi="仿宋" w:eastAsia="仿宋" w:cs="仿宋_GB2312"/>
          <w:b/>
          <w:bCs/>
          <w:color w:val="000000"/>
          <w:sz w:val="32"/>
          <w:szCs w:val="32"/>
        </w:rPr>
        <w:t>五、研究生权益维护（15分）</w:t>
      </w:r>
    </w:p>
    <w:p w14:paraId="6EB74290">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1.设有专人负责收集、汇总、提交、跟进提案工作，设有邮箱、QQ群、微信等多渠道收集提案，2分。</w:t>
      </w:r>
    </w:p>
    <w:p w14:paraId="0BE166C0">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2.定期做好意见收集与跟进的宣传工作，确保提案收集工作覆盖全院师生，确保从各渠道收到同学提案后能做到及时回复，重大紧急提案能实时反馈至校研究生会，2分。</w:t>
      </w:r>
    </w:p>
    <w:p w14:paraId="13C7F5E7">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3.收集整理和提交的提案应不只局限于生活服务类提案，应尽量覆盖研究生</w:t>
      </w:r>
      <w:r>
        <w:rPr>
          <w:rFonts w:hint="eastAsia" w:ascii="仿宋" w:hAnsi="仿宋" w:eastAsia="仿宋" w:cs="仿宋_GB2312"/>
          <w:color w:val="000000"/>
          <w:sz w:val="32"/>
          <w:szCs w:val="32"/>
          <w:lang w:val="en-US" w:eastAsia="zh-CN"/>
        </w:rPr>
        <w:t>科研</w:t>
      </w:r>
      <w:r>
        <w:rPr>
          <w:rFonts w:hint="eastAsia" w:ascii="仿宋" w:hAnsi="仿宋" w:eastAsia="仿宋" w:cs="仿宋_GB2312"/>
          <w:color w:val="000000"/>
          <w:sz w:val="32"/>
          <w:szCs w:val="32"/>
        </w:rPr>
        <w:t>、学习、文体活动等多个方面，2分。</w:t>
      </w:r>
    </w:p>
    <w:p w14:paraId="7F59BAFE">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4.提交提案总数量中70%以上应是有效提案，并能提出有效的解决措施，能够切合研究生实际需求，解决研究生现实问题，2分。</w:t>
      </w:r>
    </w:p>
    <w:p w14:paraId="70E2FCE6">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5.能积极主动参与到校研究生会提案对接过程，协助其与学校相关职能部门沟通并跟进提案的解决和落实，2分。</w:t>
      </w:r>
    </w:p>
    <w:p w14:paraId="4CC1F089">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6.及时向提案人反馈相应信息，并能在</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或全校范围内进行公示和宣传，2分。</w:t>
      </w:r>
    </w:p>
    <w:p w14:paraId="4545AFA8">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rPr>
        <w:t>7.及时反馈本院研究生意见、提案解决方案及落实情况，在</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的积极配合和共同努力下，有效提案的解决率超过80%，在校研究生能切实感受到问题的解决、制度的优化，3分。</w:t>
      </w:r>
    </w:p>
    <w:p w14:paraId="06F3B26E">
      <w:pPr>
        <w:ind w:firstLine="636" w:firstLineChars="198"/>
        <w:outlineLvl w:val="0"/>
        <w:rPr>
          <w:rFonts w:hint="eastAsia" w:ascii="仿宋" w:hAnsi="仿宋" w:eastAsia="仿宋" w:cs="仿宋_GB2312"/>
          <w:b/>
          <w:color w:val="000000"/>
          <w:sz w:val="32"/>
          <w:szCs w:val="32"/>
        </w:rPr>
      </w:pPr>
      <w:r>
        <w:rPr>
          <w:rFonts w:hint="eastAsia" w:ascii="仿宋" w:hAnsi="仿宋" w:eastAsia="仿宋" w:cs="仿宋_GB2312"/>
          <w:b/>
          <w:color w:val="000000"/>
          <w:sz w:val="32"/>
          <w:szCs w:val="32"/>
        </w:rPr>
        <w:t>六、附加分（最高不超过30分）</w:t>
      </w:r>
    </w:p>
    <w:p w14:paraId="27608D7B">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（一）会务工作情况（5分）</w:t>
      </w:r>
    </w:p>
    <w:p w14:paraId="096B2239">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研究生会按要求全勤参加校院两级会议，组织研究生代表参加研究生代表座谈等各类会议，积极参与、协助校研究生会开展的各项活动，5分。</w:t>
      </w:r>
    </w:p>
    <w:p w14:paraId="57B6EAFB">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（二）活动宣传情况（5分）</w:t>
      </w:r>
    </w:p>
    <w:p w14:paraId="1D56A02C">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及时在校外媒体及校内（文澜新闻网、党委研究生工作部网站）发表相关活动的通讯报道（以累计发表通讯稿的数量及质量为判断标准）；同时，对于校研究生会在网络平台发布的活动信息能够进行及时转发宣传，5分。</w:t>
      </w:r>
    </w:p>
    <w:p w14:paraId="1593646F">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rPr>
        <w:t>（三）活动承办情况（5分）</w:t>
      </w:r>
    </w:p>
    <w:p w14:paraId="3E89657F">
      <w:pPr>
        <w:ind w:firstLine="640" w:firstLineChars="200"/>
        <w:rPr>
          <w:rFonts w:hint="eastAsia" w:ascii="仿宋" w:hAnsi="仿宋" w:eastAsia="仿宋" w:cs="仿宋_GB2312"/>
          <w:color w:val="000000"/>
          <w:sz w:val="32"/>
          <w:szCs w:val="32"/>
        </w:rPr>
      </w:pP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研究生会积极承办校研究生会主办的各项活动。承办、协办</w:t>
      </w: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单次加</w:t>
      </w:r>
      <w:r>
        <w:rPr>
          <w:rFonts w:ascii="仿宋" w:hAnsi="仿宋" w:eastAsia="仿宋" w:cs="仿宋_GB2312"/>
          <w:color w:val="000000"/>
          <w:sz w:val="32"/>
          <w:szCs w:val="32"/>
        </w:rPr>
        <w:t>1</w:t>
      </w:r>
      <w:r>
        <w:rPr>
          <w:rFonts w:hint="eastAsia" w:ascii="仿宋" w:hAnsi="仿宋" w:eastAsia="仿宋" w:cs="仿宋_GB2312"/>
          <w:color w:val="000000"/>
          <w:sz w:val="32"/>
          <w:szCs w:val="32"/>
        </w:rPr>
        <w:t>分，该项满分为5分。</w:t>
      </w:r>
    </w:p>
    <w:p w14:paraId="2373AE70">
      <w:pPr>
        <w:ind w:firstLine="640" w:firstLineChars="200"/>
        <w:outlineLvl w:val="0"/>
        <w:rPr>
          <w:rFonts w:hint="eastAsia" w:ascii="仿宋" w:hAnsi="仿宋" w:eastAsia="仿宋" w:cs="仿宋_GB2312"/>
          <w:bCs/>
          <w:color w:val="000000"/>
          <w:sz w:val="32"/>
          <w:szCs w:val="32"/>
        </w:rPr>
      </w:pPr>
      <w:r>
        <w:rPr>
          <w:rFonts w:hint="eastAsia" w:ascii="仿宋" w:hAnsi="仿宋" w:eastAsia="仿宋" w:cs="仿宋_GB2312"/>
          <w:bCs/>
          <w:color w:val="000000"/>
          <w:sz w:val="32"/>
          <w:szCs w:val="32"/>
          <w:highlight w:val="none"/>
        </w:rPr>
        <w:t>（四）</w:t>
      </w:r>
      <w:r>
        <w:rPr>
          <w:rFonts w:hint="eastAsia" w:ascii="仿宋" w:hAnsi="仿宋" w:eastAsia="仿宋" w:cs="仿宋_GB2312"/>
          <w:bCs/>
          <w:i w:val="0"/>
          <w:iCs w:val="0"/>
          <w:caps w:val="0"/>
          <w:color w:val="000000"/>
          <w:spacing w:val="0"/>
          <w:sz w:val="32"/>
          <w:szCs w:val="32"/>
          <w:highlight w:val="none"/>
          <w:shd w:val="clear" w:fill="auto"/>
        </w:rPr>
        <w:t>深入贯彻中央八项规定精神学习教育</w:t>
      </w:r>
      <w:r>
        <w:rPr>
          <w:rFonts w:hint="eastAsia" w:ascii="仿宋" w:hAnsi="仿宋" w:eastAsia="仿宋" w:cs="仿宋_GB2312"/>
          <w:bCs/>
          <w:color w:val="000000"/>
          <w:sz w:val="32"/>
          <w:szCs w:val="32"/>
          <w:highlight w:val="none"/>
        </w:rPr>
        <w:t>情况</w:t>
      </w:r>
      <w:r>
        <w:rPr>
          <w:rFonts w:hint="eastAsia" w:ascii="仿宋" w:hAnsi="仿宋" w:eastAsia="仿宋" w:cs="仿宋_GB2312"/>
          <w:bCs/>
          <w:color w:val="000000"/>
          <w:sz w:val="32"/>
          <w:szCs w:val="32"/>
        </w:rPr>
        <w:t>（15分）</w:t>
      </w:r>
    </w:p>
    <w:p w14:paraId="79CC55AE">
      <w:pPr>
        <w:ind w:firstLine="560"/>
        <w:rPr>
          <w:rFonts w:hint="eastAsia" w:ascii="仿宋" w:hAnsi="仿宋" w:eastAsia="仿宋" w:cs="仿宋_GB2312"/>
          <w:color w:val="000000"/>
          <w:sz w:val="32"/>
          <w:szCs w:val="32"/>
        </w:rPr>
      </w:pPr>
      <w:r>
        <w:rPr>
          <w:rFonts w:hint="eastAsia" w:ascii="仿宋" w:hAnsi="仿宋" w:eastAsia="仿宋" w:cs="仿宋_GB2312"/>
          <w:color w:val="000000"/>
          <w:sz w:val="32"/>
          <w:szCs w:val="32"/>
          <w:lang w:eastAsia="zh-CN"/>
        </w:rPr>
        <w:t>学院</w:t>
      </w:r>
      <w:r>
        <w:rPr>
          <w:rFonts w:hint="eastAsia" w:ascii="仿宋" w:hAnsi="仿宋" w:eastAsia="仿宋" w:cs="仿宋_GB2312"/>
          <w:color w:val="000000"/>
          <w:sz w:val="32"/>
          <w:szCs w:val="32"/>
        </w:rPr>
        <w:t>研究生会积极开展主题教育专题学习，带领研究生同学</w:t>
      </w:r>
      <w:r>
        <w:rPr>
          <w:rFonts w:hint="eastAsia" w:ascii="仿宋" w:hAnsi="仿宋" w:eastAsia="仿宋" w:cs="仿宋_GB2312"/>
          <w:color w:val="000000"/>
          <w:sz w:val="32"/>
          <w:szCs w:val="32"/>
          <w:lang w:val="en-US" w:eastAsia="zh-CN"/>
        </w:rPr>
        <w:t>特别是党员同志</w:t>
      </w:r>
      <w:r>
        <w:rPr>
          <w:rFonts w:hint="eastAsia" w:ascii="仿宋" w:hAnsi="仿宋" w:eastAsia="仿宋" w:cs="仿宋_GB2312"/>
          <w:color w:val="000000"/>
          <w:sz w:val="32"/>
          <w:szCs w:val="32"/>
        </w:rPr>
        <w:t>认真学习</w:t>
      </w:r>
      <w:r>
        <w:rPr>
          <w:rFonts w:hint="eastAsia" w:ascii="仿宋" w:hAnsi="仿宋" w:eastAsia="仿宋" w:cs="仿宋_GB2312"/>
          <w:color w:val="000000"/>
          <w:sz w:val="32"/>
          <w:szCs w:val="32"/>
          <w:lang w:val="en-US" w:eastAsia="zh-CN"/>
        </w:rPr>
        <w:t>贯彻中央八项规定精神</w:t>
      </w:r>
      <w:r>
        <w:rPr>
          <w:rFonts w:hint="eastAsia" w:ascii="仿宋" w:hAnsi="仿宋" w:eastAsia="仿宋" w:cs="仿宋_GB2312"/>
          <w:color w:val="000000"/>
          <w:sz w:val="32"/>
          <w:szCs w:val="32"/>
        </w:rPr>
        <w:t>，深刻领悟“两个确立”的决定性意义，</w:t>
      </w:r>
      <w:bookmarkStart w:id="0" w:name="_GoBack"/>
      <w:bookmarkEnd w:id="0"/>
      <w:r>
        <w:rPr>
          <w:rFonts w:hint="eastAsia" w:ascii="仿宋" w:hAnsi="仿宋" w:eastAsia="仿宋" w:cs="仿宋_GB2312"/>
          <w:color w:val="000000"/>
          <w:sz w:val="32"/>
          <w:szCs w:val="32"/>
        </w:rPr>
        <w:t>增强“四个意识”、坚定“四个自信”、做到“两个维护”。准确把握深入贯彻中央八项规定精神学习教育的目标要求，坚持聚焦主题、简约务实，</w:t>
      </w:r>
      <w:r>
        <w:rPr>
          <w:rFonts w:hint="eastAsia" w:ascii="仿宋" w:hAnsi="仿宋" w:eastAsia="仿宋" w:cs="仿宋_GB2312"/>
          <w:color w:val="000000"/>
          <w:sz w:val="32"/>
          <w:szCs w:val="32"/>
          <w:lang w:val="en-US" w:eastAsia="zh-CN"/>
        </w:rPr>
        <w:t>将中央八项规定学习教育</w:t>
      </w:r>
      <w:r>
        <w:rPr>
          <w:rFonts w:hint="eastAsia" w:ascii="仿宋" w:hAnsi="仿宋" w:eastAsia="仿宋" w:cs="仿宋_GB2312"/>
          <w:color w:val="000000"/>
          <w:sz w:val="32"/>
          <w:szCs w:val="32"/>
        </w:rPr>
        <w:t>融入日常，做到在“学”上入脑入心</w:t>
      </w:r>
      <w:r>
        <w:rPr>
          <w:rFonts w:hint="eastAsia" w:ascii="仿宋" w:hAnsi="仿宋" w:eastAsia="仿宋" w:cs="仿宋_GB2312"/>
          <w:color w:val="000000"/>
          <w:sz w:val="32"/>
          <w:szCs w:val="32"/>
          <w:lang w:eastAsia="zh-CN"/>
        </w:rPr>
        <w:t>，</w:t>
      </w:r>
      <w:r>
        <w:rPr>
          <w:rFonts w:hint="eastAsia" w:ascii="仿宋" w:hAnsi="仿宋" w:eastAsia="仿宋" w:cs="仿宋_GB2312"/>
          <w:color w:val="000000"/>
          <w:sz w:val="32"/>
          <w:szCs w:val="32"/>
        </w:rPr>
        <w:t>高标准高质量开展学习教育。</w:t>
      </w:r>
    </w:p>
    <w:p w14:paraId="09E06526">
      <w:pPr>
        <w:ind w:firstLine="560"/>
        <w:rPr>
          <w:rFonts w:hint="eastAsia" w:ascii="仿宋" w:hAnsi="仿宋" w:eastAsia="仿宋" w:cs="仿宋_GB2312"/>
          <w:color w:val="000000"/>
          <w:sz w:val="32"/>
          <w:szCs w:val="32"/>
        </w:rPr>
      </w:pPr>
    </w:p>
    <w:p w14:paraId="3F2D4E3C">
      <w:pPr>
        <w:ind w:firstLine="560"/>
        <w:rPr>
          <w:rFonts w:hint="eastAsia" w:ascii="仿宋" w:hAnsi="仿宋" w:eastAsia="仿宋" w:cs="仿宋_GB2312"/>
          <w:color w:val="000000"/>
          <w:sz w:val="32"/>
          <w:szCs w:val="32"/>
          <w:highlight w:val="yellow"/>
        </w:rPr>
      </w:pPr>
    </w:p>
    <w:p w14:paraId="3E8461D1">
      <w:pPr>
        <w:wordWrap w:val="0"/>
        <w:adjustRightInd w:val="0"/>
        <w:ind w:firstLine="0"/>
        <w:jc w:val="right"/>
        <w:rPr>
          <w:rFonts w:hint="eastAsia" w:ascii="仿宋" w:hAnsi="仿宋" w:eastAsia="仿宋" w:cs="仿宋_GB2312"/>
          <w:color w:val="000000"/>
          <w:sz w:val="32"/>
          <w:szCs w:val="32"/>
        </w:rPr>
      </w:pPr>
      <w:r>
        <w:rPr>
          <w:rFonts w:hint="eastAsia" w:ascii="仿宋" w:hAnsi="仿宋" w:eastAsia="仿宋" w:cs="仿宋_GB2312"/>
          <w:color w:val="000000"/>
          <w:sz w:val="32"/>
          <w:szCs w:val="32"/>
        </w:rPr>
        <w:t>中南财经政法大学研究生会</w:t>
      </w:r>
    </w:p>
    <w:p w14:paraId="74E23DAF">
      <w:pPr>
        <w:wordWrap w:val="0"/>
        <w:adjustRightInd w:val="0"/>
        <w:ind w:right="640"/>
        <w:jc w:val="right"/>
        <w:rPr>
          <w:rFonts w:hint="eastAsia" w:ascii="仿宋" w:hAnsi="仿宋" w:eastAsia="仿宋" w:cs="仿宋_GB2312"/>
          <w:color w:val="000000"/>
          <w:sz w:val="32"/>
          <w:szCs w:val="32"/>
        </w:rPr>
      </w:pPr>
      <w:r>
        <w:rPr>
          <w:rFonts w:hint="eastAsia" w:ascii="仿宋" w:hAnsi="仿宋" w:eastAsia="仿宋" w:cs="仿宋_GB2312"/>
          <w:color w:val="000000"/>
          <w:sz w:val="32"/>
          <w:szCs w:val="32"/>
        </w:rPr>
        <w:t>202</w:t>
      </w:r>
      <w:r>
        <w:rPr>
          <w:rFonts w:hint="eastAsia" w:ascii="仿宋" w:hAnsi="仿宋" w:eastAsia="仿宋" w:cs="仿宋_GB2312"/>
          <w:color w:val="000000"/>
          <w:sz w:val="32"/>
          <w:szCs w:val="32"/>
          <w:lang w:val="en-US" w:eastAsia="zh-CN"/>
        </w:rPr>
        <w:t>5</w:t>
      </w:r>
      <w:r>
        <w:rPr>
          <w:rFonts w:hint="eastAsia" w:ascii="仿宋" w:hAnsi="仿宋" w:eastAsia="仿宋" w:cs="仿宋_GB2312"/>
          <w:color w:val="000000"/>
          <w:sz w:val="32"/>
          <w:szCs w:val="32"/>
        </w:rPr>
        <w:t>年</w:t>
      </w:r>
      <w:r>
        <w:rPr>
          <w:rFonts w:hint="eastAsia" w:ascii="仿宋" w:hAnsi="仿宋" w:eastAsia="仿宋" w:cs="仿宋_GB2312"/>
          <w:color w:val="000000"/>
          <w:sz w:val="32"/>
          <w:szCs w:val="32"/>
          <w:lang w:val="en-US" w:eastAsia="zh-CN"/>
        </w:rPr>
        <w:t>4</w:t>
      </w:r>
      <w:r>
        <w:rPr>
          <w:rFonts w:hint="eastAsia" w:ascii="仿宋" w:hAnsi="仿宋" w:eastAsia="仿宋" w:cs="仿宋_GB2312"/>
          <w:color w:val="000000"/>
          <w:sz w:val="32"/>
          <w:szCs w:val="32"/>
        </w:rPr>
        <w:t>月</w:t>
      </w:r>
      <w:r>
        <w:rPr>
          <w:rFonts w:hint="eastAsia" w:ascii="仿宋" w:hAnsi="仿宋" w:eastAsia="仿宋" w:cs="仿宋_GB2312"/>
          <w:color w:val="000000"/>
          <w:sz w:val="32"/>
          <w:szCs w:val="32"/>
          <w:lang w:val="en-US" w:eastAsia="zh-CN"/>
        </w:rPr>
        <w:t>28日</w:t>
      </w:r>
    </w:p>
    <w:p w14:paraId="6859BEBA">
      <w:pPr>
        <w:ind w:right="0"/>
        <w:rPr>
          <w:rFonts w:hint="eastAsia" w:ascii="宋体" w:hAnsi="宋体" w:cs="宋体"/>
          <w:b/>
          <w:bCs/>
          <w:sz w:val="36"/>
          <w:szCs w:val="36"/>
        </w:rPr>
      </w:pPr>
      <w:r>
        <w:rPr>
          <w:rFonts w:hint="eastAsia" w:ascii="宋体" w:hAnsi="宋体" w:cs="宋体"/>
          <w:b/>
          <w:bCs/>
          <w:sz w:val="36"/>
          <w:szCs w:val="36"/>
        </w:rPr>
        <w:br w:type="page"/>
      </w:r>
    </w:p>
    <w:p w14:paraId="7D18A497">
      <w:pPr>
        <w:jc w:val="center"/>
        <w:rPr>
          <w:rFonts w:hint="eastAsia" w:ascii="宋体" w:hAnsi="宋体" w:cs="宋体"/>
          <w:b/>
          <w:bCs/>
          <w:sz w:val="32"/>
          <w:szCs w:val="36"/>
        </w:rPr>
      </w:pPr>
      <w:r>
        <w:rPr>
          <w:rFonts w:hint="eastAsia" w:ascii="宋体" w:hAnsi="宋体" w:cs="宋体"/>
          <w:b/>
          <w:bCs/>
          <w:sz w:val="32"/>
          <w:szCs w:val="36"/>
        </w:rPr>
        <w:t>202</w:t>
      </w:r>
      <w:r>
        <w:rPr>
          <w:rFonts w:hint="eastAsia" w:ascii="宋体" w:hAnsi="宋体" w:cs="宋体"/>
          <w:b/>
          <w:bCs/>
          <w:sz w:val="32"/>
          <w:szCs w:val="36"/>
          <w:lang w:val="en-US" w:eastAsia="zh-CN"/>
        </w:rPr>
        <w:t>4</w:t>
      </w:r>
      <w:r>
        <w:rPr>
          <w:rFonts w:hint="eastAsia" w:ascii="宋体" w:hAnsi="宋体" w:cs="宋体"/>
          <w:b/>
          <w:bCs/>
          <w:sz w:val="32"/>
          <w:szCs w:val="36"/>
        </w:rPr>
        <w:t>—202</w:t>
      </w:r>
      <w:r>
        <w:rPr>
          <w:rFonts w:hint="eastAsia" w:ascii="宋体" w:hAnsi="宋体" w:cs="宋体"/>
          <w:b/>
          <w:bCs/>
          <w:sz w:val="32"/>
          <w:szCs w:val="36"/>
          <w:lang w:val="en-US" w:eastAsia="zh-CN"/>
        </w:rPr>
        <w:t>5</w:t>
      </w:r>
      <w:r>
        <w:rPr>
          <w:rFonts w:hint="eastAsia" w:ascii="宋体" w:hAnsi="宋体" w:cs="宋体"/>
          <w:b/>
          <w:bCs/>
          <w:sz w:val="32"/>
          <w:szCs w:val="36"/>
        </w:rPr>
        <w:t>学年研究生综合表彰“优秀研究生会”申报表</w:t>
      </w:r>
    </w:p>
    <w:tbl>
      <w:tblPr>
        <w:tblStyle w:val="11"/>
        <w:tblW w:w="84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1263"/>
        <w:gridCol w:w="1797"/>
        <w:gridCol w:w="1283"/>
        <w:gridCol w:w="1985"/>
        <w:gridCol w:w="1252"/>
      </w:tblGrid>
      <w:tr w14:paraId="4B87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165" w:type="dxa"/>
            <w:gridSpan w:val="2"/>
            <w:noWrap w:val="0"/>
            <w:vAlign w:val="center"/>
          </w:tcPr>
          <w:p w14:paraId="64DE5758">
            <w:pPr>
              <w:spacing w:line="460" w:lineRule="exact"/>
              <w:jc w:val="center"/>
              <w:rPr>
                <w:rFonts w:eastAsia="仿宋_GB2312"/>
                <w:b/>
                <w:color w:val="000000"/>
                <w:sz w:val="28"/>
                <w:szCs w:val="28"/>
              </w:rPr>
            </w:pPr>
            <w:r>
              <w:rPr>
                <w:rFonts w:eastAsia="仿宋_GB2312"/>
                <w:color w:val="000000"/>
                <w:sz w:val="28"/>
                <w:szCs w:val="28"/>
              </w:rPr>
              <w:t>研究生会名称</w:t>
            </w:r>
          </w:p>
        </w:tc>
        <w:tc>
          <w:tcPr>
            <w:tcW w:w="6317" w:type="dxa"/>
            <w:gridSpan w:val="4"/>
            <w:noWrap w:val="0"/>
            <w:vAlign w:val="top"/>
          </w:tcPr>
          <w:p w14:paraId="125DE33B">
            <w:pPr>
              <w:spacing w:line="460" w:lineRule="exact"/>
              <w:rPr>
                <w:rFonts w:eastAsia="仿宋_GB2312"/>
                <w:b/>
                <w:color w:val="000000"/>
                <w:sz w:val="28"/>
                <w:szCs w:val="28"/>
              </w:rPr>
            </w:pPr>
          </w:p>
        </w:tc>
      </w:tr>
      <w:tr w14:paraId="6BCA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902" w:type="dxa"/>
            <w:vMerge w:val="restart"/>
            <w:noWrap w:val="0"/>
            <w:textDirection w:val="tbRlV"/>
            <w:vAlign w:val="center"/>
          </w:tcPr>
          <w:p w14:paraId="313FAEAB">
            <w:pPr>
              <w:spacing w:line="460" w:lineRule="exact"/>
              <w:ind w:left="113" w:right="113"/>
              <w:jc w:val="center"/>
              <w:rPr>
                <w:rFonts w:eastAsia="仿宋_GB2312"/>
                <w:color w:val="000000"/>
                <w:sz w:val="28"/>
                <w:szCs w:val="28"/>
              </w:rPr>
            </w:pPr>
            <w:r>
              <w:rPr>
                <w:rFonts w:eastAsia="仿宋_GB2312"/>
                <w:color w:val="000000"/>
                <w:sz w:val="28"/>
                <w:szCs w:val="28"/>
              </w:rPr>
              <w:t>基本情况</w:t>
            </w:r>
          </w:p>
        </w:tc>
        <w:tc>
          <w:tcPr>
            <w:tcW w:w="3060" w:type="dxa"/>
            <w:gridSpan w:val="2"/>
            <w:tcBorders>
              <w:top w:val="single" w:color="auto" w:sz="4" w:space="0"/>
            </w:tcBorders>
            <w:noWrap w:val="0"/>
            <w:vAlign w:val="center"/>
          </w:tcPr>
          <w:p w14:paraId="48870FB6">
            <w:pPr>
              <w:spacing w:line="460" w:lineRule="exact"/>
              <w:jc w:val="center"/>
              <w:rPr>
                <w:rFonts w:eastAsia="仿宋_GB2312"/>
                <w:color w:val="000000"/>
                <w:sz w:val="28"/>
                <w:szCs w:val="28"/>
              </w:rPr>
            </w:pPr>
            <w:r>
              <w:rPr>
                <w:rFonts w:eastAsia="仿宋_GB2312"/>
                <w:color w:val="000000"/>
                <w:sz w:val="28"/>
                <w:szCs w:val="28"/>
              </w:rPr>
              <w:t>研究生会工作人员总数</w:t>
            </w:r>
          </w:p>
        </w:tc>
        <w:tc>
          <w:tcPr>
            <w:tcW w:w="1283" w:type="dxa"/>
            <w:tcBorders>
              <w:top w:val="single" w:color="auto" w:sz="4" w:space="0"/>
            </w:tcBorders>
            <w:noWrap w:val="0"/>
            <w:vAlign w:val="top"/>
          </w:tcPr>
          <w:p w14:paraId="65AA266A">
            <w:pPr>
              <w:spacing w:line="460" w:lineRule="exact"/>
              <w:rPr>
                <w:rFonts w:eastAsia="仿宋_GB2312"/>
                <w:color w:val="000000"/>
                <w:sz w:val="28"/>
                <w:szCs w:val="28"/>
              </w:rPr>
            </w:pPr>
          </w:p>
        </w:tc>
        <w:tc>
          <w:tcPr>
            <w:tcW w:w="1985" w:type="dxa"/>
            <w:tcBorders>
              <w:top w:val="single" w:color="auto" w:sz="4" w:space="0"/>
            </w:tcBorders>
            <w:noWrap w:val="0"/>
            <w:vAlign w:val="center"/>
          </w:tcPr>
          <w:p w14:paraId="6508A4EE">
            <w:pPr>
              <w:spacing w:line="460" w:lineRule="exact"/>
              <w:jc w:val="center"/>
              <w:rPr>
                <w:rFonts w:eastAsia="仿宋_GB2312"/>
                <w:color w:val="000000"/>
                <w:sz w:val="28"/>
                <w:szCs w:val="28"/>
              </w:rPr>
            </w:pPr>
            <w:r>
              <w:rPr>
                <w:rFonts w:eastAsia="仿宋_GB2312"/>
                <w:color w:val="000000"/>
                <w:sz w:val="28"/>
                <w:szCs w:val="28"/>
              </w:rPr>
              <w:t>研究生会</w:t>
            </w:r>
          </w:p>
          <w:p w14:paraId="5A0C915A">
            <w:pPr>
              <w:spacing w:line="460" w:lineRule="exact"/>
              <w:jc w:val="center"/>
              <w:rPr>
                <w:rFonts w:eastAsia="仿宋_GB2312"/>
                <w:color w:val="000000"/>
                <w:sz w:val="28"/>
                <w:szCs w:val="28"/>
              </w:rPr>
            </w:pPr>
            <w:r>
              <w:rPr>
                <w:rFonts w:eastAsia="仿宋_GB2312"/>
                <w:color w:val="000000"/>
                <w:sz w:val="28"/>
                <w:szCs w:val="28"/>
              </w:rPr>
              <w:t>主席团成员人数</w:t>
            </w:r>
          </w:p>
        </w:tc>
        <w:tc>
          <w:tcPr>
            <w:tcW w:w="1252" w:type="dxa"/>
            <w:tcBorders>
              <w:top w:val="single" w:color="auto" w:sz="4" w:space="0"/>
            </w:tcBorders>
            <w:noWrap w:val="0"/>
            <w:vAlign w:val="top"/>
          </w:tcPr>
          <w:p w14:paraId="5376ED9A">
            <w:pPr>
              <w:spacing w:line="460" w:lineRule="exact"/>
              <w:rPr>
                <w:rFonts w:eastAsia="仿宋_GB2312"/>
                <w:color w:val="000000"/>
                <w:sz w:val="28"/>
                <w:szCs w:val="28"/>
              </w:rPr>
            </w:pPr>
          </w:p>
        </w:tc>
      </w:tr>
      <w:tr w14:paraId="47B1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902" w:type="dxa"/>
            <w:vMerge w:val="continue"/>
            <w:noWrap w:val="0"/>
            <w:vAlign w:val="top"/>
          </w:tcPr>
          <w:p w14:paraId="537403D8">
            <w:pPr>
              <w:spacing w:line="460" w:lineRule="exact"/>
              <w:rPr>
                <w:rFonts w:eastAsia="仿宋_GB2312"/>
                <w:color w:val="000000"/>
                <w:sz w:val="28"/>
                <w:szCs w:val="28"/>
              </w:rPr>
            </w:pPr>
          </w:p>
        </w:tc>
        <w:tc>
          <w:tcPr>
            <w:tcW w:w="3060" w:type="dxa"/>
            <w:gridSpan w:val="2"/>
            <w:noWrap w:val="0"/>
            <w:vAlign w:val="center"/>
          </w:tcPr>
          <w:p w14:paraId="6A13FC35">
            <w:pPr>
              <w:spacing w:line="460" w:lineRule="exact"/>
              <w:rPr>
                <w:rFonts w:eastAsia="仿宋_GB2312"/>
                <w:color w:val="000000"/>
                <w:sz w:val="28"/>
                <w:szCs w:val="28"/>
              </w:rPr>
            </w:pPr>
            <w:r>
              <w:rPr>
                <w:rFonts w:eastAsia="仿宋_GB2312"/>
                <w:color w:val="000000"/>
                <w:sz w:val="28"/>
                <w:szCs w:val="28"/>
              </w:rPr>
              <w:t>研究生会最近一次换届时间</w:t>
            </w:r>
          </w:p>
        </w:tc>
        <w:tc>
          <w:tcPr>
            <w:tcW w:w="4520" w:type="dxa"/>
            <w:gridSpan w:val="3"/>
            <w:noWrap w:val="0"/>
            <w:vAlign w:val="top"/>
          </w:tcPr>
          <w:p w14:paraId="64B35749">
            <w:pPr>
              <w:spacing w:line="460" w:lineRule="exact"/>
              <w:rPr>
                <w:rFonts w:eastAsia="仿宋_GB2312"/>
                <w:color w:val="000000"/>
                <w:sz w:val="28"/>
                <w:szCs w:val="28"/>
              </w:rPr>
            </w:pPr>
          </w:p>
        </w:tc>
      </w:tr>
      <w:tr w14:paraId="35CD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5" w:hRule="atLeast"/>
        </w:trPr>
        <w:tc>
          <w:tcPr>
            <w:tcW w:w="902" w:type="dxa"/>
            <w:noWrap w:val="0"/>
            <w:textDirection w:val="tbRlV"/>
            <w:vAlign w:val="center"/>
          </w:tcPr>
          <w:p w14:paraId="300F9AF0">
            <w:pPr>
              <w:spacing w:line="0" w:lineRule="atLeast"/>
              <w:jc w:val="center"/>
              <w:rPr>
                <w:rStyle w:val="17"/>
                <w:sz w:val="28"/>
                <w:szCs w:val="28"/>
              </w:rPr>
            </w:pPr>
            <w:r>
              <w:rPr>
                <w:rFonts w:eastAsia="仿宋_GB2312"/>
                <w:color w:val="000000"/>
                <w:sz w:val="28"/>
                <w:szCs w:val="28"/>
              </w:rPr>
              <w:t>工作基本情况及成效</w:t>
            </w:r>
          </w:p>
          <w:p w14:paraId="748F3664">
            <w:pPr>
              <w:spacing w:line="0" w:lineRule="atLeast"/>
              <w:jc w:val="center"/>
              <w:rPr>
                <w:rFonts w:eastAsia="仿宋_GB2312"/>
                <w:color w:val="000000"/>
                <w:sz w:val="28"/>
                <w:szCs w:val="28"/>
              </w:rPr>
            </w:pPr>
            <w:r>
              <w:rPr>
                <w:rFonts w:hint="eastAsia" w:eastAsia="仿宋_GB2312"/>
                <w:color w:val="000000"/>
                <w:sz w:val="28"/>
                <w:szCs w:val="28"/>
              </w:rPr>
              <w:t>202</w:t>
            </w:r>
            <w:r>
              <w:rPr>
                <w:rFonts w:hint="eastAsia" w:eastAsia="仿宋_GB2312"/>
                <w:color w:val="000000"/>
                <w:sz w:val="28"/>
                <w:szCs w:val="28"/>
                <w:lang w:val="en-US" w:eastAsia="zh-CN"/>
              </w:rPr>
              <w:t>4</w:t>
            </w:r>
            <w:r>
              <w:rPr>
                <w:rFonts w:hint="eastAsia" w:eastAsia="仿宋_GB2312"/>
                <w:color w:val="000000"/>
                <w:sz w:val="28"/>
                <w:szCs w:val="28"/>
              </w:rPr>
              <w:t>-202</w:t>
            </w:r>
            <w:r>
              <w:rPr>
                <w:rFonts w:hint="eastAsia" w:eastAsia="仿宋_GB2312"/>
                <w:color w:val="000000"/>
                <w:sz w:val="28"/>
                <w:szCs w:val="28"/>
                <w:lang w:val="en-US" w:eastAsia="zh-CN"/>
              </w:rPr>
              <w:t>5</w:t>
            </w:r>
            <w:r>
              <w:rPr>
                <w:rFonts w:hint="eastAsia" w:eastAsia="仿宋_GB2312"/>
                <w:color w:val="000000"/>
                <w:sz w:val="28"/>
                <w:szCs w:val="28"/>
              </w:rPr>
              <w:t>学年度</w:t>
            </w:r>
          </w:p>
        </w:tc>
        <w:tc>
          <w:tcPr>
            <w:tcW w:w="7580" w:type="dxa"/>
            <w:gridSpan w:val="5"/>
            <w:noWrap w:val="0"/>
            <w:vAlign w:val="top"/>
          </w:tcPr>
          <w:p w14:paraId="674A249E">
            <w:pPr>
              <w:spacing w:line="460" w:lineRule="exact"/>
              <w:rPr>
                <w:rFonts w:eastAsia="仿宋_GB2312"/>
                <w:b/>
                <w:color w:val="000000"/>
                <w:sz w:val="28"/>
                <w:szCs w:val="28"/>
              </w:rPr>
            </w:pPr>
          </w:p>
        </w:tc>
      </w:tr>
      <w:tr w14:paraId="681C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6" w:hRule="atLeast"/>
        </w:trPr>
        <w:tc>
          <w:tcPr>
            <w:tcW w:w="902" w:type="dxa"/>
            <w:noWrap w:val="0"/>
            <w:textDirection w:val="tbRlV"/>
            <w:vAlign w:val="center"/>
          </w:tcPr>
          <w:p w14:paraId="43CCBCF1">
            <w:pPr>
              <w:spacing w:line="460" w:lineRule="exact"/>
              <w:ind w:right="113"/>
              <w:jc w:val="center"/>
              <w:rPr>
                <w:rFonts w:eastAsia="仿宋_GB2312"/>
                <w:color w:val="000000"/>
                <w:sz w:val="28"/>
                <w:szCs w:val="28"/>
              </w:rPr>
            </w:pPr>
            <w:r>
              <w:rPr>
                <w:rFonts w:hint="eastAsia" w:eastAsia="仿宋_GB2312"/>
                <w:color w:val="000000"/>
                <w:sz w:val="28"/>
                <w:szCs w:val="28"/>
              </w:rPr>
              <w:t>学院意见</w:t>
            </w:r>
          </w:p>
        </w:tc>
        <w:tc>
          <w:tcPr>
            <w:tcW w:w="7580" w:type="dxa"/>
            <w:gridSpan w:val="5"/>
            <w:noWrap w:val="0"/>
            <w:vAlign w:val="top"/>
          </w:tcPr>
          <w:p w14:paraId="7D09E81E">
            <w:pPr>
              <w:spacing w:line="460" w:lineRule="exact"/>
              <w:rPr>
                <w:rFonts w:eastAsia="仿宋_GB2312"/>
                <w:b/>
                <w:color w:val="000000"/>
                <w:sz w:val="28"/>
                <w:szCs w:val="28"/>
              </w:rPr>
            </w:pPr>
          </w:p>
          <w:p w14:paraId="6E72A146">
            <w:pPr>
              <w:spacing w:line="460" w:lineRule="exact"/>
              <w:rPr>
                <w:rFonts w:eastAsia="仿宋_GB2312"/>
                <w:b/>
                <w:color w:val="000000"/>
                <w:sz w:val="28"/>
                <w:szCs w:val="28"/>
              </w:rPr>
            </w:pPr>
          </w:p>
          <w:p w14:paraId="40339957">
            <w:pPr>
              <w:spacing w:line="460" w:lineRule="exact"/>
              <w:ind w:firstLine="4200" w:firstLineChars="1500"/>
              <w:rPr>
                <w:rFonts w:eastAsia="仿宋_GB2312"/>
                <w:color w:val="000000"/>
                <w:sz w:val="28"/>
                <w:szCs w:val="28"/>
              </w:rPr>
            </w:pPr>
            <w:r>
              <w:rPr>
                <w:rFonts w:eastAsia="仿宋_GB2312"/>
                <w:color w:val="000000"/>
                <w:sz w:val="28"/>
                <w:szCs w:val="28"/>
              </w:rPr>
              <w:t>（签章）</w:t>
            </w:r>
          </w:p>
          <w:p w14:paraId="4FBC3616">
            <w:pPr>
              <w:spacing w:line="460" w:lineRule="exact"/>
              <w:ind w:firstLine="4200" w:firstLineChars="1500"/>
              <w:rPr>
                <w:rFonts w:eastAsia="仿宋_GB2312"/>
                <w:b/>
                <w:color w:val="000000"/>
                <w:sz w:val="28"/>
                <w:szCs w:val="28"/>
              </w:rPr>
            </w:pPr>
            <w:r>
              <w:rPr>
                <w:rFonts w:eastAsia="仿宋_GB2312"/>
                <w:color w:val="000000"/>
                <w:sz w:val="28"/>
                <w:szCs w:val="28"/>
              </w:rPr>
              <w:t xml:space="preserve">    年  月  日 </w:t>
            </w:r>
          </w:p>
        </w:tc>
      </w:tr>
      <w:tr w14:paraId="4F28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4" w:hRule="atLeast"/>
        </w:trPr>
        <w:tc>
          <w:tcPr>
            <w:tcW w:w="902" w:type="dxa"/>
            <w:noWrap w:val="0"/>
            <w:textDirection w:val="tbRlV"/>
            <w:vAlign w:val="center"/>
          </w:tcPr>
          <w:p w14:paraId="1D45738B">
            <w:pPr>
              <w:spacing w:line="0" w:lineRule="atLeast"/>
              <w:ind w:left="113" w:right="113"/>
              <w:rPr>
                <w:rFonts w:hint="eastAsia" w:eastAsia="仿宋_GB2312"/>
                <w:color w:val="000000"/>
                <w:sz w:val="28"/>
                <w:szCs w:val="28"/>
              </w:rPr>
            </w:pPr>
            <w:r>
              <w:rPr>
                <w:rFonts w:hint="eastAsia" w:eastAsia="仿宋_GB2312"/>
                <w:color w:val="000000"/>
                <w:sz w:val="28"/>
                <w:szCs w:val="28"/>
              </w:rPr>
              <w:t>工作部意见</w:t>
            </w:r>
          </w:p>
          <w:p w14:paraId="300D7F3A">
            <w:pPr>
              <w:spacing w:line="0" w:lineRule="atLeast"/>
              <w:ind w:left="113" w:right="113"/>
              <w:rPr>
                <w:rFonts w:eastAsia="仿宋_GB2312"/>
                <w:color w:val="000000"/>
                <w:sz w:val="28"/>
                <w:szCs w:val="28"/>
              </w:rPr>
            </w:pPr>
            <w:r>
              <w:rPr>
                <w:rFonts w:hint="eastAsia" w:eastAsia="仿宋_GB2312"/>
                <w:color w:val="000000"/>
                <w:sz w:val="28"/>
                <w:szCs w:val="28"/>
              </w:rPr>
              <w:t>党委研究生</w:t>
            </w:r>
          </w:p>
        </w:tc>
        <w:tc>
          <w:tcPr>
            <w:tcW w:w="7580" w:type="dxa"/>
            <w:gridSpan w:val="5"/>
            <w:noWrap w:val="0"/>
            <w:vAlign w:val="top"/>
          </w:tcPr>
          <w:p w14:paraId="40F696C7">
            <w:pPr>
              <w:spacing w:line="460" w:lineRule="exact"/>
              <w:jc w:val="right"/>
              <w:rPr>
                <w:rFonts w:eastAsia="仿宋_GB2312"/>
                <w:color w:val="000000"/>
                <w:sz w:val="28"/>
                <w:szCs w:val="28"/>
              </w:rPr>
            </w:pPr>
          </w:p>
          <w:p w14:paraId="60C40600">
            <w:pPr>
              <w:spacing w:line="460" w:lineRule="exact"/>
              <w:rPr>
                <w:rFonts w:eastAsia="仿宋_GB2312"/>
                <w:color w:val="000000"/>
                <w:sz w:val="28"/>
                <w:szCs w:val="28"/>
              </w:rPr>
            </w:pPr>
          </w:p>
          <w:p w14:paraId="06179391">
            <w:pPr>
              <w:spacing w:line="460" w:lineRule="exact"/>
              <w:ind w:right="480" w:firstLine="4200" w:firstLineChars="1500"/>
              <w:rPr>
                <w:rFonts w:eastAsia="仿宋_GB2312"/>
                <w:color w:val="000000"/>
                <w:sz w:val="28"/>
                <w:szCs w:val="28"/>
              </w:rPr>
            </w:pPr>
            <w:r>
              <w:rPr>
                <w:rFonts w:eastAsia="仿宋_GB2312"/>
                <w:color w:val="000000"/>
                <w:sz w:val="28"/>
                <w:szCs w:val="28"/>
              </w:rPr>
              <w:t>（签章）</w:t>
            </w:r>
          </w:p>
          <w:p w14:paraId="2CFD71EA">
            <w:pPr>
              <w:spacing w:line="460" w:lineRule="exact"/>
              <w:ind w:right="480" w:firstLine="4200" w:firstLineChars="1500"/>
              <w:rPr>
                <w:rFonts w:eastAsia="仿宋_GB2312"/>
                <w:b/>
                <w:color w:val="000000"/>
                <w:sz w:val="28"/>
                <w:szCs w:val="28"/>
              </w:rPr>
            </w:pPr>
            <w:r>
              <w:rPr>
                <w:rFonts w:eastAsia="仿宋_GB2312"/>
                <w:color w:val="000000"/>
                <w:sz w:val="28"/>
                <w:szCs w:val="28"/>
              </w:rPr>
              <w:t xml:space="preserve">    年  月  日</w:t>
            </w:r>
          </w:p>
        </w:tc>
      </w:tr>
      <w:tr w14:paraId="3E36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902" w:type="dxa"/>
            <w:noWrap w:val="0"/>
            <w:vAlign w:val="center"/>
          </w:tcPr>
          <w:p w14:paraId="28C20AA1">
            <w:pPr>
              <w:spacing w:line="460" w:lineRule="exact"/>
              <w:jc w:val="center"/>
              <w:rPr>
                <w:rFonts w:eastAsia="仿宋_GB2312"/>
                <w:color w:val="000000"/>
                <w:sz w:val="28"/>
                <w:szCs w:val="28"/>
              </w:rPr>
            </w:pPr>
            <w:r>
              <w:rPr>
                <w:rFonts w:hint="eastAsia" w:eastAsia="仿宋_GB2312"/>
                <w:color w:val="000000"/>
                <w:sz w:val="28"/>
                <w:szCs w:val="28"/>
              </w:rPr>
              <w:t>备注</w:t>
            </w:r>
          </w:p>
        </w:tc>
        <w:tc>
          <w:tcPr>
            <w:tcW w:w="7580" w:type="dxa"/>
            <w:gridSpan w:val="5"/>
            <w:noWrap w:val="0"/>
            <w:vAlign w:val="top"/>
          </w:tcPr>
          <w:p w14:paraId="791FEC3C">
            <w:pPr>
              <w:spacing w:line="460" w:lineRule="exact"/>
              <w:rPr>
                <w:rFonts w:eastAsia="仿宋_GB2312"/>
                <w:b/>
                <w:color w:val="000000"/>
                <w:sz w:val="28"/>
                <w:szCs w:val="28"/>
              </w:rPr>
            </w:pPr>
          </w:p>
        </w:tc>
      </w:tr>
    </w:tbl>
    <w:p w14:paraId="1A158CB8">
      <w:pPr>
        <w:spacing w:line="460" w:lineRule="exact"/>
        <w:ind w:firstLine="420" w:firstLineChars="150"/>
        <w:rPr>
          <w:rFonts w:eastAsia="仿宋_GB2312"/>
          <w:color w:val="000000"/>
          <w:sz w:val="28"/>
          <w:szCs w:val="28"/>
        </w:rPr>
      </w:pPr>
      <w:r>
        <w:rPr>
          <w:rFonts w:eastAsia="仿宋_GB2312"/>
          <w:color w:val="000000"/>
          <w:sz w:val="28"/>
          <w:szCs w:val="28"/>
        </w:rPr>
        <w:t>说明：</w:t>
      </w:r>
      <w:r>
        <w:rPr>
          <w:rStyle w:val="17"/>
          <w:sz w:val="28"/>
          <w:szCs w:val="28"/>
        </w:rPr>
        <w:t>1</w:t>
      </w:r>
      <w:r>
        <w:rPr>
          <w:rFonts w:eastAsia="仿宋_GB2312"/>
          <w:color w:val="000000"/>
          <w:sz w:val="28"/>
          <w:szCs w:val="28"/>
        </w:rPr>
        <w:t>.此表同其他申报材料一并上报。2.此表可附页。</w:t>
      </w:r>
    </w:p>
    <w:p w14:paraId="130773DE">
      <w:pPr>
        <w:jc w:val="right"/>
        <w:rPr>
          <w:rFonts w:hint="eastAsia"/>
        </w:rPr>
      </w:pPr>
      <w:r>
        <w:rPr>
          <w:rFonts w:hint="eastAsia"/>
        </w:rPr>
        <w:t xml:space="preserve">   </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N2ExOTY5NDBlMzY3NmU1N2M0YzkwNGM1MTY4NzgifQ=="/>
  </w:docVars>
  <w:rsids>
    <w:rsidRoot w:val="00172A27"/>
    <w:rsid w:val="00007E00"/>
    <w:rsid w:val="00011AEE"/>
    <w:rsid w:val="00014495"/>
    <w:rsid w:val="00022AA0"/>
    <w:rsid w:val="000404C8"/>
    <w:rsid w:val="0005464C"/>
    <w:rsid w:val="00055CFA"/>
    <w:rsid w:val="00057E59"/>
    <w:rsid w:val="00071A07"/>
    <w:rsid w:val="000901F2"/>
    <w:rsid w:val="0011006A"/>
    <w:rsid w:val="00121DEC"/>
    <w:rsid w:val="0013554E"/>
    <w:rsid w:val="001525B4"/>
    <w:rsid w:val="001574B8"/>
    <w:rsid w:val="00175152"/>
    <w:rsid w:val="001821F8"/>
    <w:rsid w:val="001A75A2"/>
    <w:rsid w:val="001B04A6"/>
    <w:rsid w:val="001D4757"/>
    <w:rsid w:val="00236B41"/>
    <w:rsid w:val="00237B24"/>
    <w:rsid w:val="002437CA"/>
    <w:rsid w:val="002814A4"/>
    <w:rsid w:val="002879EE"/>
    <w:rsid w:val="002B6495"/>
    <w:rsid w:val="002D1BF1"/>
    <w:rsid w:val="002E07E1"/>
    <w:rsid w:val="003012E3"/>
    <w:rsid w:val="00306F70"/>
    <w:rsid w:val="00310DA6"/>
    <w:rsid w:val="00311B41"/>
    <w:rsid w:val="00342F68"/>
    <w:rsid w:val="00372752"/>
    <w:rsid w:val="0037699D"/>
    <w:rsid w:val="00386A1B"/>
    <w:rsid w:val="003954F0"/>
    <w:rsid w:val="003B46C2"/>
    <w:rsid w:val="003F7805"/>
    <w:rsid w:val="004070A4"/>
    <w:rsid w:val="00407F6B"/>
    <w:rsid w:val="00415B7B"/>
    <w:rsid w:val="00442FA2"/>
    <w:rsid w:val="00450E3F"/>
    <w:rsid w:val="00453806"/>
    <w:rsid w:val="00454384"/>
    <w:rsid w:val="00456D0B"/>
    <w:rsid w:val="00477C08"/>
    <w:rsid w:val="004856E9"/>
    <w:rsid w:val="00492319"/>
    <w:rsid w:val="004A0BC6"/>
    <w:rsid w:val="004C424D"/>
    <w:rsid w:val="004D3136"/>
    <w:rsid w:val="004D579B"/>
    <w:rsid w:val="004E0C7F"/>
    <w:rsid w:val="004E0F1A"/>
    <w:rsid w:val="00551443"/>
    <w:rsid w:val="00570DD6"/>
    <w:rsid w:val="005807D3"/>
    <w:rsid w:val="005A061E"/>
    <w:rsid w:val="005A2A87"/>
    <w:rsid w:val="005B3845"/>
    <w:rsid w:val="005C0343"/>
    <w:rsid w:val="005C0929"/>
    <w:rsid w:val="005C2F42"/>
    <w:rsid w:val="005F1401"/>
    <w:rsid w:val="005F2F77"/>
    <w:rsid w:val="0060064B"/>
    <w:rsid w:val="00604F86"/>
    <w:rsid w:val="00606D42"/>
    <w:rsid w:val="00606DCB"/>
    <w:rsid w:val="006158C8"/>
    <w:rsid w:val="00617A23"/>
    <w:rsid w:val="006379C5"/>
    <w:rsid w:val="00643CB9"/>
    <w:rsid w:val="00676F5D"/>
    <w:rsid w:val="00681D36"/>
    <w:rsid w:val="00693842"/>
    <w:rsid w:val="006C0582"/>
    <w:rsid w:val="006E30F6"/>
    <w:rsid w:val="007065E9"/>
    <w:rsid w:val="00741BFA"/>
    <w:rsid w:val="0074777A"/>
    <w:rsid w:val="0075175F"/>
    <w:rsid w:val="007716C6"/>
    <w:rsid w:val="007734FB"/>
    <w:rsid w:val="00775F58"/>
    <w:rsid w:val="00780291"/>
    <w:rsid w:val="007856AC"/>
    <w:rsid w:val="00790084"/>
    <w:rsid w:val="00795D2A"/>
    <w:rsid w:val="007A019C"/>
    <w:rsid w:val="007A0545"/>
    <w:rsid w:val="007A0EC6"/>
    <w:rsid w:val="007B4B00"/>
    <w:rsid w:val="007C12A3"/>
    <w:rsid w:val="00860994"/>
    <w:rsid w:val="00865237"/>
    <w:rsid w:val="0088307D"/>
    <w:rsid w:val="00885F15"/>
    <w:rsid w:val="008A46F3"/>
    <w:rsid w:val="008A6A0D"/>
    <w:rsid w:val="008C418B"/>
    <w:rsid w:val="008D7CAB"/>
    <w:rsid w:val="008E0336"/>
    <w:rsid w:val="008F6B1B"/>
    <w:rsid w:val="00905A74"/>
    <w:rsid w:val="00906D85"/>
    <w:rsid w:val="009146B0"/>
    <w:rsid w:val="00927F6D"/>
    <w:rsid w:val="0093128E"/>
    <w:rsid w:val="00946001"/>
    <w:rsid w:val="009654AD"/>
    <w:rsid w:val="00976966"/>
    <w:rsid w:val="00987DE7"/>
    <w:rsid w:val="00996BDD"/>
    <w:rsid w:val="009A2627"/>
    <w:rsid w:val="009A2A18"/>
    <w:rsid w:val="009B3724"/>
    <w:rsid w:val="009B5004"/>
    <w:rsid w:val="009C78FF"/>
    <w:rsid w:val="009E4092"/>
    <w:rsid w:val="009E6872"/>
    <w:rsid w:val="00A27686"/>
    <w:rsid w:val="00A609C1"/>
    <w:rsid w:val="00A62653"/>
    <w:rsid w:val="00A71D27"/>
    <w:rsid w:val="00A93401"/>
    <w:rsid w:val="00A96A1F"/>
    <w:rsid w:val="00AA165F"/>
    <w:rsid w:val="00AA3AEA"/>
    <w:rsid w:val="00AA430A"/>
    <w:rsid w:val="00AB4545"/>
    <w:rsid w:val="00AC480C"/>
    <w:rsid w:val="00B1611C"/>
    <w:rsid w:val="00B25DCB"/>
    <w:rsid w:val="00B35E5A"/>
    <w:rsid w:val="00B37E26"/>
    <w:rsid w:val="00B404B7"/>
    <w:rsid w:val="00B47013"/>
    <w:rsid w:val="00B62D43"/>
    <w:rsid w:val="00B65E1A"/>
    <w:rsid w:val="00B76828"/>
    <w:rsid w:val="00B80512"/>
    <w:rsid w:val="00B82E6D"/>
    <w:rsid w:val="00BA1199"/>
    <w:rsid w:val="00BC0C4F"/>
    <w:rsid w:val="00BC32D6"/>
    <w:rsid w:val="00BC65DE"/>
    <w:rsid w:val="00BD044B"/>
    <w:rsid w:val="00BD128B"/>
    <w:rsid w:val="00BD188F"/>
    <w:rsid w:val="00BD2F4F"/>
    <w:rsid w:val="00BE55DC"/>
    <w:rsid w:val="00BF114B"/>
    <w:rsid w:val="00C045FC"/>
    <w:rsid w:val="00C1033E"/>
    <w:rsid w:val="00C409BA"/>
    <w:rsid w:val="00C601D5"/>
    <w:rsid w:val="00C606B5"/>
    <w:rsid w:val="00C63EA4"/>
    <w:rsid w:val="00C8292A"/>
    <w:rsid w:val="00C830DB"/>
    <w:rsid w:val="00C91ABB"/>
    <w:rsid w:val="00C94024"/>
    <w:rsid w:val="00C95A2B"/>
    <w:rsid w:val="00CB3021"/>
    <w:rsid w:val="00CB550B"/>
    <w:rsid w:val="00CC364F"/>
    <w:rsid w:val="00CC4C38"/>
    <w:rsid w:val="00CD0D6A"/>
    <w:rsid w:val="00CD56C8"/>
    <w:rsid w:val="00CE0181"/>
    <w:rsid w:val="00CE1609"/>
    <w:rsid w:val="00D04217"/>
    <w:rsid w:val="00D179F5"/>
    <w:rsid w:val="00D22475"/>
    <w:rsid w:val="00D66589"/>
    <w:rsid w:val="00DA2D3B"/>
    <w:rsid w:val="00DA6F77"/>
    <w:rsid w:val="00DD5F9D"/>
    <w:rsid w:val="00DE298A"/>
    <w:rsid w:val="00DF5418"/>
    <w:rsid w:val="00DF7925"/>
    <w:rsid w:val="00E07678"/>
    <w:rsid w:val="00E104A4"/>
    <w:rsid w:val="00E16E53"/>
    <w:rsid w:val="00E64313"/>
    <w:rsid w:val="00E85B5E"/>
    <w:rsid w:val="00E906D9"/>
    <w:rsid w:val="00E914A6"/>
    <w:rsid w:val="00E952EF"/>
    <w:rsid w:val="00EB2FBC"/>
    <w:rsid w:val="00EB304B"/>
    <w:rsid w:val="00EC5E04"/>
    <w:rsid w:val="00EE58B0"/>
    <w:rsid w:val="00EF088D"/>
    <w:rsid w:val="00EF7C53"/>
    <w:rsid w:val="00F27E9B"/>
    <w:rsid w:val="00F444E6"/>
    <w:rsid w:val="00F45968"/>
    <w:rsid w:val="00F87D6D"/>
    <w:rsid w:val="00FA40FA"/>
    <w:rsid w:val="00FD46BC"/>
    <w:rsid w:val="00FF3725"/>
    <w:rsid w:val="01796AC1"/>
    <w:rsid w:val="01AF04A2"/>
    <w:rsid w:val="01D676C2"/>
    <w:rsid w:val="023379A0"/>
    <w:rsid w:val="0278624E"/>
    <w:rsid w:val="02A93912"/>
    <w:rsid w:val="02C8139F"/>
    <w:rsid w:val="02CB7B28"/>
    <w:rsid w:val="0339255D"/>
    <w:rsid w:val="03DB3E38"/>
    <w:rsid w:val="03DD3347"/>
    <w:rsid w:val="03F95F10"/>
    <w:rsid w:val="048025D8"/>
    <w:rsid w:val="048E72FF"/>
    <w:rsid w:val="04C83F0E"/>
    <w:rsid w:val="055E6E13"/>
    <w:rsid w:val="058F15D0"/>
    <w:rsid w:val="05980FA0"/>
    <w:rsid w:val="05FE614C"/>
    <w:rsid w:val="06171D05"/>
    <w:rsid w:val="063212D1"/>
    <w:rsid w:val="066C2473"/>
    <w:rsid w:val="068D176F"/>
    <w:rsid w:val="06CD160A"/>
    <w:rsid w:val="06D756E5"/>
    <w:rsid w:val="07244698"/>
    <w:rsid w:val="079C30D3"/>
    <w:rsid w:val="089C6192"/>
    <w:rsid w:val="09137D48"/>
    <w:rsid w:val="09165680"/>
    <w:rsid w:val="09552CCE"/>
    <w:rsid w:val="096538A0"/>
    <w:rsid w:val="099F5C8C"/>
    <w:rsid w:val="099F7A79"/>
    <w:rsid w:val="09A60DC8"/>
    <w:rsid w:val="0A174275"/>
    <w:rsid w:val="0A524F00"/>
    <w:rsid w:val="0A6B4521"/>
    <w:rsid w:val="0ACE4603"/>
    <w:rsid w:val="0B686128"/>
    <w:rsid w:val="0B6D6BF0"/>
    <w:rsid w:val="0C0416C1"/>
    <w:rsid w:val="0CA35B32"/>
    <w:rsid w:val="0CB151B3"/>
    <w:rsid w:val="0CE91AEC"/>
    <w:rsid w:val="0CF07872"/>
    <w:rsid w:val="0CF63338"/>
    <w:rsid w:val="0D3500B2"/>
    <w:rsid w:val="0D3F2671"/>
    <w:rsid w:val="0DD14988"/>
    <w:rsid w:val="0E13276F"/>
    <w:rsid w:val="0E700EC8"/>
    <w:rsid w:val="0EA824F6"/>
    <w:rsid w:val="0F16417D"/>
    <w:rsid w:val="0F341AE5"/>
    <w:rsid w:val="0F452E83"/>
    <w:rsid w:val="0F802288"/>
    <w:rsid w:val="0FC633FA"/>
    <w:rsid w:val="0FEA5AB4"/>
    <w:rsid w:val="0FEF39AD"/>
    <w:rsid w:val="0FF31C0B"/>
    <w:rsid w:val="1007044B"/>
    <w:rsid w:val="108856CC"/>
    <w:rsid w:val="10BA3C1B"/>
    <w:rsid w:val="11244169"/>
    <w:rsid w:val="115E697A"/>
    <w:rsid w:val="11F936D0"/>
    <w:rsid w:val="12B43F43"/>
    <w:rsid w:val="12BB0D53"/>
    <w:rsid w:val="12BE7A25"/>
    <w:rsid w:val="12D05318"/>
    <w:rsid w:val="12D60970"/>
    <w:rsid w:val="12F9442B"/>
    <w:rsid w:val="13A74F15"/>
    <w:rsid w:val="13FB785B"/>
    <w:rsid w:val="144F162C"/>
    <w:rsid w:val="153446AB"/>
    <w:rsid w:val="158741A4"/>
    <w:rsid w:val="15B042CE"/>
    <w:rsid w:val="166303EE"/>
    <w:rsid w:val="16B867C0"/>
    <w:rsid w:val="16E15949"/>
    <w:rsid w:val="172F7F27"/>
    <w:rsid w:val="173D3C69"/>
    <w:rsid w:val="17A426DE"/>
    <w:rsid w:val="17C9317A"/>
    <w:rsid w:val="17CB4C20"/>
    <w:rsid w:val="17DB649E"/>
    <w:rsid w:val="185B7CD0"/>
    <w:rsid w:val="18A06208"/>
    <w:rsid w:val="18F64C02"/>
    <w:rsid w:val="192143BC"/>
    <w:rsid w:val="194D4EB2"/>
    <w:rsid w:val="19580F71"/>
    <w:rsid w:val="19974A72"/>
    <w:rsid w:val="19D81562"/>
    <w:rsid w:val="1A3200E5"/>
    <w:rsid w:val="1AF56398"/>
    <w:rsid w:val="1B0B7E77"/>
    <w:rsid w:val="1BC81455"/>
    <w:rsid w:val="1BF27135"/>
    <w:rsid w:val="1C0B0E2D"/>
    <w:rsid w:val="1C7A0C4C"/>
    <w:rsid w:val="1CAB6B11"/>
    <w:rsid w:val="1D6E3860"/>
    <w:rsid w:val="1E407C1C"/>
    <w:rsid w:val="1E68423E"/>
    <w:rsid w:val="1E6C66A9"/>
    <w:rsid w:val="1F5F1547"/>
    <w:rsid w:val="1FAE68FC"/>
    <w:rsid w:val="1FB714E3"/>
    <w:rsid w:val="20383D9C"/>
    <w:rsid w:val="207F5FA8"/>
    <w:rsid w:val="210A4C0C"/>
    <w:rsid w:val="218043E8"/>
    <w:rsid w:val="21BB4DE0"/>
    <w:rsid w:val="21F07EC7"/>
    <w:rsid w:val="222853F8"/>
    <w:rsid w:val="22416528"/>
    <w:rsid w:val="2264386F"/>
    <w:rsid w:val="230350B5"/>
    <w:rsid w:val="23252A2B"/>
    <w:rsid w:val="232C7222"/>
    <w:rsid w:val="23532074"/>
    <w:rsid w:val="23C7118B"/>
    <w:rsid w:val="23CA7165"/>
    <w:rsid w:val="23F114B9"/>
    <w:rsid w:val="24246834"/>
    <w:rsid w:val="245E517F"/>
    <w:rsid w:val="255419CA"/>
    <w:rsid w:val="25A03471"/>
    <w:rsid w:val="25A9687E"/>
    <w:rsid w:val="25B86AB8"/>
    <w:rsid w:val="266F51A7"/>
    <w:rsid w:val="271B2F8D"/>
    <w:rsid w:val="274808B0"/>
    <w:rsid w:val="2752605A"/>
    <w:rsid w:val="27BE60E9"/>
    <w:rsid w:val="288452A1"/>
    <w:rsid w:val="28EF54E5"/>
    <w:rsid w:val="292C33C3"/>
    <w:rsid w:val="2A397D46"/>
    <w:rsid w:val="2AD63BEE"/>
    <w:rsid w:val="2C0C5A5C"/>
    <w:rsid w:val="2C27382B"/>
    <w:rsid w:val="2C64295C"/>
    <w:rsid w:val="2C703470"/>
    <w:rsid w:val="2C9F7642"/>
    <w:rsid w:val="2CD4193E"/>
    <w:rsid w:val="2CDF2F85"/>
    <w:rsid w:val="2D0A0E10"/>
    <w:rsid w:val="2D136D71"/>
    <w:rsid w:val="2D32572A"/>
    <w:rsid w:val="2D4C2863"/>
    <w:rsid w:val="2DA527BA"/>
    <w:rsid w:val="2DC12A19"/>
    <w:rsid w:val="2DE26E29"/>
    <w:rsid w:val="2E1C1F22"/>
    <w:rsid w:val="2E483D54"/>
    <w:rsid w:val="2E4F110A"/>
    <w:rsid w:val="2E74610A"/>
    <w:rsid w:val="2ECC18C2"/>
    <w:rsid w:val="2EDF6A79"/>
    <w:rsid w:val="2EE64CED"/>
    <w:rsid w:val="2F6845C4"/>
    <w:rsid w:val="2F927E53"/>
    <w:rsid w:val="300A1801"/>
    <w:rsid w:val="309317F7"/>
    <w:rsid w:val="31400445"/>
    <w:rsid w:val="31B4195A"/>
    <w:rsid w:val="32256D3D"/>
    <w:rsid w:val="32E67513"/>
    <w:rsid w:val="334D4C99"/>
    <w:rsid w:val="34300281"/>
    <w:rsid w:val="34A577ED"/>
    <w:rsid w:val="352B1D1A"/>
    <w:rsid w:val="355535CD"/>
    <w:rsid w:val="35961439"/>
    <w:rsid w:val="35C34EFB"/>
    <w:rsid w:val="35CA4097"/>
    <w:rsid w:val="36BF29F9"/>
    <w:rsid w:val="36EB6E18"/>
    <w:rsid w:val="373C5D3F"/>
    <w:rsid w:val="378F2922"/>
    <w:rsid w:val="37A4253C"/>
    <w:rsid w:val="385A5D70"/>
    <w:rsid w:val="38D7744A"/>
    <w:rsid w:val="38E87F40"/>
    <w:rsid w:val="39757483"/>
    <w:rsid w:val="39AB754D"/>
    <w:rsid w:val="39DC420F"/>
    <w:rsid w:val="39E77648"/>
    <w:rsid w:val="39FA5FE7"/>
    <w:rsid w:val="3A8F0B8E"/>
    <w:rsid w:val="3B25118A"/>
    <w:rsid w:val="3B2D3D2C"/>
    <w:rsid w:val="3B590211"/>
    <w:rsid w:val="3B7930E3"/>
    <w:rsid w:val="3B8045BD"/>
    <w:rsid w:val="3BCA4511"/>
    <w:rsid w:val="3C57378A"/>
    <w:rsid w:val="3CB63538"/>
    <w:rsid w:val="3D0542F4"/>
    <w:rsid w:val="3D502936"/>
    <w:rsid w:val="3D7C5996"/>
    <w:rsid w:val="3E341CA3"/>
    <w:rsid w:val="3E76441F"/>
    <w:rsid w:val="3EA036F3"/>
    <w:rsid w:val="3EFF15FB"/>
    <w:rsid w:val="3F4F268C"/>
    <w:rsid w:val="3FC16061"/>
    <w:rsid w:val="40152778"/>
    <w:rsid w:val="40616B2B"/>
    <w:rsid w:val="41167499"/>
    <w:rsid w:val="4202058A"/>
    <w:rsid w:val="422F032F"/>
    <w:rsid w:val="42A3418E"/>
    <w:rsid w:val="42C24572"/>
    <w:rsid w:val="42C46BDF"/>
    <w:rsid w:val="42D375CA"/>
    <w:rsid w:val="42D57B5A"/>
    <w:rsid w:val="42D8314F"/>
    <w:rsid w:val="435F1219"/>
    <w:rsid w:val="43B24BA3"/>
    <w:rsid w:val="43D32900"/>
    <w:rsid w:val="43DA2A4E"/>
    <w:rsid w:val="44AA47D4"/>
    <w:rsid w:val="44DC45D8"/>
    <w:rsid w:val="450016E5"/>
    <w:rsid w:val="4541365E"/>
    <w:rsid w:val="45CA38CD"/>
    <w:rsid w:val="45D32B2F"/>
    <w:rsid w:val="45DD5596"/>
    <w:rsid w:val="46127565"/>
    <w:rsid w:val="46193BB4"/>
    <w:rsid w:val="46345D30"/>
    <w:rsid w:val="465006F2"/>
    <w:rsid w:val="466E7BCE"/>
    <w:rsid w:val="467937ED"/>
    <w:rsid w:val="4692040F"/>
    <w:rsid w:val="46E8003A"/>
    <w:rsid w:val="476F073E"/>
    <w:rsid w:val="47AC48BB"/>
    <w:rsid w:val="484B2A16"/>
    <w:rsid w:val="48E82C74"/>
    <w:rsid w:val="493E319C"/>
    <w:rsid w:val="49EE26D9"/>
    <w:rsid w:val="4A772011"/>
    <w:rsid w:val="4ABA0864"/>
    <w:rsid w:val="4ACA7D03"/>
    <w:rsid w:val="4B271062"/>
    <w:rsid w:val="4B595D3A"/>
    <w:rsid w:val="4B7A212E"/>
    <w:rsid w:val="4B9A0FF1"/>
    <w:rsid w:val="4BD876B3"/>
    <w:rsid w:val="4C6478B2"/>
    <w:rsid w:val="4D28439C"/>
    <w:rsid w:val="4D6950C8"/>
    <w:rsid w:val="4DAC6829"/>
    <w:rsid w:val="4DB919BE"/>
    <w:rsid w:val="4E555A4E"/>
    <w:rsid w:val="4E674F36"/>
    <w:rsid w:val="4EBA11C5"/>
    <w:rsid w:val="4EBA6EAB"/>
    <w:rsid w:val="4F270A23"/>
    <w:rsid w:val="4F64187B"/>
    <w:rsid w:val="4F8E10A5"/>
    <w:rsid w:val="4FCC1B6F"/>
    <w:rsid w:val="4FE149C8"/>
    <w:rsid w:val="507479C1"/>
    <w:rsid w:val="50845580"/>
    <w:rsid w:val="50B706ED"/>
    <w:rsid w:val="511107E0"/>
    <w:rsid w:val="51474A89"/>
    <w:rsid w:val="51923742"/>
    <w:rsid w:val="51FA3EB9"/>
    <w:rsid w:val="520A3032"/>
    <w:rsid w:val="52BE710E"/>
    <w:rsid w:val="53672D92"/>
    <w:rsid w:val="54830328"/>
    <w:rsid w:val="55AE78C8"/>
    <w:rsid w:val="564F033A"/>
    <w:rsid w:val="56623BFE"/>
    <w:rsid w:val="569A222A"/>
    <w:rsid w:val="573872E0"/>
    <w:rsid w:val="57F12C19"/>
    <w:rsid w:val="57FC470E"/>
    <w:rsid w:val="58A743FB"/>
    <w:rsid w:val="59075FB0"/>
    <w:rsid w:val="590973D1"/>
    <w:rsid w:val="590D1EF2"/>
    <w:rsid w:val="59242CFD"/>
    <w:rsid w:val="59532ABF"/>
    <w:rsid w:val="597646A3"/>
    <w:rsid w:val="5B602381"/>
    <w:rsid w:val="5B77449E"/>
    <w:rsid w:val="5C4B7E5F"/>
    <w:rsid w:val="5CC77A60"/>
    <w:rsid w:val="5CF70415"/>
    <w:rsid w:val="5D40766B"/>
    <w:rsid w:val="5D6462C6"/>
    <w:rsid w:val="5D953F2F"/>
    <w:rsid w:val="5DCC24AF"/>
    <w:rsid w:val="5DE7081A"/>
    <w:rsid w:val="5E311533"/>
    <w:rsid w:val="5EC9429E"/>
    <w:rsid w:val="5FD641A5"/>
    <w:rsid w:val="61036BE5"/>
    <w:rsid w:val="610A49BC"/>
    <w:rsid w:val="613D6609"/>
    <w:rsid w:val="61F84848"/>
    <w:rsid w:val="6284368B"/>
    <w:rsid w:val="62A916A0"/>
    <w:rsid w:val="62F77754"/>
    <w:rsid w:val="62FF7485"/>
    <w:rsid w:val="63262A49"/>
    <w:rsid w:val="6332280A"/>
    <w:rsid w:val="635D78BF"/>
    <w:rsid w:val="642419DC"/>
    <w:rsid w:val="643C2B2F"/>
    <w:rsid w:val="647250A6"/>
    <w:rsid w:val="647775EB"/>
    <w:rsid w:val="650223D9"/>
    <w:rsid w:val="65BB7B94"/>
    <w:rsid w:val="65E83ABA"/>
    <w:rsid w:val="661F3847"/>
    <w:rsid w:val="665E2066"/>
    <w:rsid w:val="6696512A"/>
    <w:rsid w:val="66A563CC"/>
    <w:rsid w:val="66B86217"/>
    <w:rsid w:val="66D26AA3"/>
    <w:rsid w:val="66E75540"/>
    <w:rsid w:val="67CA514F"/>
    <w:rsid w:val="688765F9"/>
    <w:rsid w:val="68956914"/>
    <w:rsid w:val="68A04FF2"/>
    <w:rsid w:val="68A754B4"/>
    <w:rsid w:val="695227EA"/>
    <w:rsid w:val="69B12370"/>
    <w:rsid w:val="69C007B0"/>
    <w:rsid w:val="69E20B87"/>
    <w:rsid w:val="6A5A63AC"/>
    <w:rsid w:val="6A8305B0"/>
    <w:rsid w:val="6AB839EC"/>
    <w:rsid w:val="6ACC0EE8"/>
    <w:rsid w:val="6B051293"/>
    <w:rsid w:val="6B52582F"/>
    <w:rsid w:val="6B576D3B"/>
    <w:rsid w:val="6B685017"/>
    <w:rsid w:val="6B95050C"/>
    <w:rsid w:val="6BC430A9"/>
    <w:rsid w:val="6C9F76C8"/>
    <w:rsid w:val="6CF84CEC"/>
    <w:rsid w:val="6D591A71"/>
    <w:rsid w:val="6DC8004B"/>
    <w:rsid w:val="6E746D40"/>
    <w:rsid w:val="6F127A10"/>
    <w:rsid w:val="6F2D780E"/>
    <w:rsid w:val="70F03659"/>
    <w:rsid w:val="7140265F"/>
    <w:rsid w:val="71993BEF"/>
    <w:rsid w:val="71C468CD"/>
    <w:rsid w:val="722515CE"/>
    <w:rsid w:val="72547861"/>
    <w:rsid w:val="729623FD"/>
    <w:rsid w:val="730104DF"/>
    <w:rsid w:val="73726BF9"/>
    <w:rsid w:val="73772625"/>
    <w:rsid w:val="73EE1A08"/>
    <w:rsid w:val="748140AD"/>
    <w:rsid w:val="74D81C35"/>
    <w:rsid w:val="74DE4906"/>
    <w:rsid w:val="74F5379C"/>
    <w:rsid w:val="75332CDE"/>
    <w:rsid w:val="753A6D78"/>
    <w:rsid w:val="75561D20"/>
    <w:rsid w:val="756D7167"/>
    <w:rsid w:val="75CB3D6F"/>
    <w:rsid w:val="75DC2A97"/>
    <w:rsid w:val="760C3707"/>
    <w:rsid w:val="762A3DB8"/>
    <w:rsid w:val="76547AB7"/>
    <w:rsid w:val="76BE790C"/>
    <w:rsid w:val="76D9175E"/>
    <w:rsid w:val="773D6BE6"/>
    <w:rsid w:val="776377B3"/>
    <w:rsid w:val="778E5E41"/>
    <w:rsid w:val="77B62E70"/>
    <w:rsid w:val="78406E33"/>
    <w:rsid w:val="78690A61"/>
    <w:rsid w:val="78857CE6"/>
    <w:rsid w:val="78AA7BDE"/>
    <w:rsid w:val="78C346C0"/>
    <w:rsid w:val="78F24DAC"/>
    <w:rsid w:val="792151BF"/>
    <w:rsid w:val="795161F7"/>
    <w:rsid w:val="795402B4"/>
    <w:rsid w:val="79955483"/>
    <w:rsid w:val="79B24C0F"/>
    <w:rsid w:val="7A301DD7"/>
    <w:rsid w:val="7A7C4A61"/>
    <w:rsid w:val="7A913698"/>
    <w:rsid w:val="7B38059E"/>
    <w:rsid w:val="7B565D0B"/>
    <w:rsid w:val="7BEC166D"/>
    <w:rsid w:val="7C534771"/>
    <w:rsid w:val="7CB14B8F"/>
    <w:rsid w:val="7CBA047A"/>
    <w:rsid w:val="7D0C319C"/>
    <w:rsid w:val="7D2A5C05"/>
    <w:rsid w:val="7D6B47DF"/>
    <w:rsid w:val="7D807FDA"/>
    <w:rsid w:val="7E6A6E34"/>
    <w:rsid w:val="7EB308BE"/>
    <w:rsid w:val="7F5711D9"/>
    <w:rsid w:val="7F600A44"/>
    <w:rsid w:val="7FCE5F2D"/>
    <w:rsid w:val="BEDF0B8A"/>
    <w:rsid w:val="FCDB9E8B"/>
    <w:rsid w:val="FF4E09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character" w:default="1" w:styleId="13">
    <w:name w:val="Default Paragraph Font"/>
    <w:qFormat/>
    <w:uiPriority w:val="0"/>
  </w:style>
  <w:style w:type="table" w:default="1" w:styleId="11">
    <w:name w:val="Normal Table"/>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style>
  <w:style w:type="paragraph" w:styleId="4">
    <w:name w:val="Date"/>
    <w:basedOn w:val="1"/>
    <w:next w:val="1"/>
    <w:link w:val="20"/>
    <w:qFormat/>
    <w:uiPriority w:val="0"/>
    <w:pPr>
      <w:ind w:left="100" w:leftChars="2500"/>
    </w:pPr>
  </w:style>
  <w:style w:type="paragraph" w:styleId="5">
    <w:name w:val="Balloon Text"/>
    <w:basedOn w:val="1"/>
    <w:link w:val="2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8">
    <w:name w:val="Subtitle"/>
    <w:basedOn w:val="1"/>
    <w:next w:val="1"/>
    <w:link w:val="22"/>
    <w:qFormat/>
    <w:uiPriority w:val="0"/>
    <w:pPr>
      <w:spacing w:before="240" w:after="60" w:line="312" w:lineRule="auto"/>
      <w:jc w:val="center"/>
      <w:outlineLvl w:val="1"/>
    </w:pPr>
    <w:rPr>
      <w:rFonts w:ascii="等线 Light" w:hAnsi="等线 Light"/>
      <w:b/>
      <w:bCs/>
      <w:kern w:val="28"/>
      <w:sz w:val="32"/>
      <w:szCs w:val="32"/>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annotation subject"/>
    <w:basedOn w:val="3"/>
    <w:next w:val="3"/>
    <w:link w:val="23"/>
    <w:qFormat/>
    <w:uiPriority w:val="0"/>
    <w:rPr>
      <w:b/>
      <w:bCs/>
    </w:rPr>
  </w:style>
  <w:style w:type="table" w:styleId="12">
    <w:name w:val="Table Grid"/>
    <w:basedOn w:val="11"/>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FollowedHyperlink"/>
    <w:qFormat/>
    <w:uiPriority w:val="0"/>
    <w:rPr>
      <w:color w:val="000000"/>
      <w:u w:val="none"/>
    </w:rPr>
  </w:style>
  <w:style w:type="character" w:styleId="16">
    <w:name w:val="Hyperlink"/>
    <w:qFormat/>
    <w:uiPriority w:val="0"/>
    <w:rPr>
      <w:color w:val="000000"/>
      <w:u w:val="none"/>
    </w:rPr>
  </w:style>
  <w:style w:type="character" w:styleId="17">
    <w:name w:val="annotation reference"/>
    <w:qFormat/>
    <w:uiPriority w:val="0"/>
    <w:rPr>
      <w:sz w:val="21"/>
      <w:szCs w:val="21"/>
    </w:rPr>
  </w:style>
  <w:style w:type="character" w:customStyle="1" w:styleId="18">
    <w:name w:val="标题 1 字符"/>
    <w:link w:val="2"/>
    <w:qFormat/>
    <w:uiPriority w:val="0"/>
    <w:rPr>
      <w:b/>
      <w:bCs/>
      <w:kern w:val="44"/>
      <w:sz w:val="44"/>
      <w:szCs w:val="44"/>
    </w:rPr>
  </w:style>
  <w:style w:type="character" w:customStyle="1" w:styleId="19">
    <w:name w:val="批注文字 字符"/>
    <w:link w:val="3"/>
    <w:qFormat/>
    <w:uiPriority w:val="0"/>
    <w:rPr>
      <w:kern w:val="2"/>
      <w:sz w:val="21"/>
      <w:szCs w:val="24"/>
    </w:rPr>
  </w:style>
  <w:style w:type="character" w:customStyle="1" w:styleId="20">
    <w:name w:val="日期 字符"/>
    <w:link w:val="4"/>
    <w:qFormat/>
    <w:uiPriority w:val="0"/>
    <w:rPr>
      <w:kern w:val="2"/>
      <w:sz w:val="21"/>
      <w:szCs w:val="24"/>
    </w:rPr>
  </w:style>
  <w:style w:type="character" w:customStyle="1" w:styleId="21">
    <w:name w:val="批注框文本 字符"/>
    <w:link w:val="5"/>
    <w:qFormat/>
    <w:uiPriority w:val="0"/>
    <w:rPr>
      <w:kern w:val="2"/>
      <w:sz w:val="18"/>
      <w:szCs w:val="18"/>
    </w:rPr>
  </w:style>
  <w:style w:type="character" w:customStyle="1" w:styleId="22">
    <w:name w:val="副标题 字符"/>
    <w:link w:val="8"/>
    <w:qFormat/>
    <w:uiPriority w:val="0"/>
    <w:rPr>
      <w:rFonts w:ascii="等线 Light" w:hAnsi="等线 Light" w:cs="Times New Roman"/>
      <w:b/>
      <w:bCs/>
      <w:kern w:val="28"/>
      <w:sz w:val="32"/>
      <w:szCs w:val="32"/>
    </w:rPr>
  </w:style>
  <w:style w:type="character" w:customStyle="1" w:styleId="23">
    <w:name w:val="批注主题 字符"/>
    <w:link w:val="10"/>
    <w:qFormat/>
    <w:uiPriority w:val="0"/>
    <w:rPr>
      <w:b/>
      <w:bCs/>
      <w:kern w:val="2"/>
      <w:sz w:val="21"/>
      <w:szCs w:val="24"/>
    </w:rPr>
  </w:style>
  <w:style w:type="character" w:customStyle="1" w:styleId="24">
    <w:name w:val="tz_input"/>
    <w:qFormat/>
    <w:uiPriority w:val="0"/>
    <w:rPr>
      <w:color w:val="A01211"/>
      <w:sz w:val="24"/>
      <w:szCs w:val="24"/>
    </w:rPr>
  </w:style>
  <w:style w:type="paragraph" w:customStyle="1" w:styleId="25">
    <w:name w:val="_Style 24"/>
    <w:unhideWhenUsed/>
    <w:qFormat/>
    <w:uiPriority w:val="99"/>
    <w:rPr>
      <w:rFonts w:ascii="Times New Roman" w:hAnsi="Times New Roman" w:eastAsia="宋体" w:cs="Times New Roman"/>
      <w:kern w:val="2"/>
      <w:sz w:val="21"/>
      <w:szCs w:val="24"/>
      <w:lang w:val="en-US" w:eastAsia="zh-CN" w:bidi="ar-SA"/>
    </w:rPr>
  </w:style>
  <w:style w:type="paragraph" w:customStyle="1" w:styleId="2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3214</Words>
  <Characters>3283</Characters>
  <Lines>22</Lines>
  <Paragraphs>6</Paragraphs>
  <TotalTime>49</TotalTime>
  <ScaleCrop>false</ScaleCrop>
  <LinksUpToDate>false</LinksUpToDate>
  <CharactersWithSpaces>3304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2022-05-06T23:15:00Z</dcterms:created>
  <dc:creator>Administrator</dc:creator>
  <cp:lastModifiedBy>付慧娟</cp:lastModifiedBy>
  <cp:lastPrinted>2018-05-09T00:54:00Z</cp:lastPrinted>
  <dcterms:modified xsi:type="dcterms:W3CDTF">2025-04-28T09:12:23Z</dcterms:modified>
  <dc:title>中南财经政法大学研究生会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706313606014245028330F68BA912D06_43</vt:lpwstr>
  </property>
  <property fmtid="{D5CDD505-2E9C-101B-9397-08002B2CF9AE}" pid="4" name="KSOTemplateDocerSaveRecord">
    <vt:lpwstr>eyJoZGlkIjoiNmUwOWU0NjllYWFjOTNmOGQzZjZlZWYwZWEzNWVmZjMifQ==</vt:lpwstr>
  </property>
</Properties>
</file>