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DAAA7">
      <w:pPr>
        <w:jc w:val="center"/>
        <w:rPr>
          <w:rFonts w:ascii="黑体" w:hAnsi="黑体" w:eastAsia="黑体" w:cs="Times New Roman"/>
          <w:b/>
          <w:sz w:val="32"/>
          <w:szCs w:val="32"/>
        </w:rPr>
      </w:pPr>
      <w:bookmarkStart w:id="2" w:name="_GoBack"/>
      <w:r>
        <w:rPr>
          <w:rFonts w:hint="eastAsia" w:ascii="黑体" w:hAnsi="黑体" w:eastAsia="黑体" w:cs="Times New Roman"/>
          <w:b/>
          <w:sz w:val="32"/>
          <w:szCs w:val="32"/>
        </w:rPr>
        <w:t>“文澜大讲堂”系列讲座承办单位评分表</w:t>
      </w:r>
    </w:p>
    <w:bookmarkEnd w:id="2"/>
    <w:p w14:paraId="59789578">
      <w:pPr>
        <w:jc w:val="center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>承办单位</w:t>
      </w:r>
      <w:r>
        <w:rPr>
          <w:rFonts w:hint="eastAsia" w:ascii="仿宋" w:hAnsi="仿宋" w:eastAsia="仿宋" w:cs="Times New Roman"/>
          <w:szCs w:val="21"/>
        </w:rPr>
        <w:t xml:space="preserve">：                  </w:t>
      </w:r>
      <w:r>
        <w:rPr>
          <w:rFonts w:ascii="仿宋" w:hAnsi="仿宋" w:eastAsia="仿宋" w:cs="Times New Roman"/>
          <w:szCs w:val="21"/>
        </w:rPr>
        <w:t xml:space="preserve">   </w:t>
      </w:r>
      <w:r>
        <w:rPr>
          <w:rFonts w:hint="eastAsia" w:ascii="仿宋" w:hAnsi="仿宋" w:eastAsia="仿宋" w:cs="Times New Roman"/>
          <w:szCs w:val="21"/>
        </w:rPr>
        <w:t xml:space="preserve">承办日期： </w:t>
      </w:r>
      <w:r>
        <w:rPr>
          <w:rFonts w:ascii="仿宋" w:hAnsi="仿宋" w:eastAsia="仿宋" w:cs="Times New Roman"/>
          <w:szCs w:val="21"/>
        </w:rPr>
        <w:t xml:space="preserve">               </w:t>
      </w:r>
      <w:r>
        <w:rPr>
          <w:rFonts w:hint="eastAsia" w:ascii="仿宋" w:hAnsi="仿宋" w:eastAsia="仿宋" w:cs="Times New Roman"/>
          <w:szCs w:val="21"/>
        </w:rPr>
        <w:t xml:space="preserve">评分人：                      </w:t>
      </w:r>
    </w:p>
    <w:tbl>
      <w:tblPr>
        <w:tblStyle w:val="7"/>
        <w:tblW w:w="63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564"/>
        <w:gridCol w:w="1277"/>
        <w:gridCol w:w="2130"/>
        <w:gridCol w:w="706"/>
        <w:gridCol w:w="3402"/>
        <w:gridCol w:w="1186"/>
      </w:tblGrid>
      <w:tr w14:paraId="7124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45" w:type="pct"/>
            <w:vAlign w:val="center"/>
          </w:tcPr>
          <w:p w14:paraId="020AFD68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  <w:bookmarkStart w:id="0" w:name="_Hlk83305819"/>
          </w:p>
        </w:tc>
        <w:tc>
          <w:tcPr>
            <w:tcW w:w="724" w:type="pct"/>
            <w:vAlign w:val="center"/>
          </w:tcPr>
          <w:p w14:paraId="7AA825F7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4"/>
              </w:rPr>
              <w:t>评分内容</w:t>
            </w:r>
          </w:p>
        </w:tc>
        <w:tc>
          <w:tcPr>
            <w:tcW w:w="1577" w:type="pct"/>
            <w:gridSpan w:val="2"/>
            <w:vAlign w:val="center"/>
          </w:tcPr>
          <w:p w14:paraId="1FC574DD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4"/>
              </w:rPr>
              <w:t>评分标准</w:t>
            </w:r>
          </w:p>
        </w:tc>
        <w:tc>
          <w:tcPr>
            <w:tcW w:w="327" w:type="pct"/>
            <w:vAlign w:val="center"/>
          </w:tcPr>
          <w:p w14:paraId="7520FDB3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4"/>
              </w:rPr>
              <w:t>分数</w:t>
            </w:r>
          </w:p>
        </w:tc>
        <w:tc>
          <w:tcPr>
            <w:tcW w:w="1575" w:type="pct"/>
            <w:vAlign w:val="center"/>
          </w:tcPr>
          <w:p w14:paraId="0DB1BDCE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4"/>
              </w:rPr>
              <w:t>备注</w:t>
            </w:r>
          </w:p>
        </w:tc>
        <w:tc>
          <w:tcPr>
            <w:tcW w:w="549" w:type="pct"/>
            <w:vAlign w:val="center"/>
          </w:tcPr>
          <w:p w14:paraId="76CB5263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4"/>
              </w:rPr>
              <w:t>评分</w:t>
            </w:r>
          </w:p>
        </w:tc>
      </w:tr>
      <w:tr w14:paraId="2F069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45" w:type="pct"/>
            <w:vMerge w:val="restart"/>
            <w:vAlign w:val="center"/>
          </w:tcPr>
          <w:p w14:paraId="2397952A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4"/>
              </w:rPr>
              <w:t>前</w:t>
            </w:r>
          </w:p>
          <w:p w14:paraId="0942226F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4"/>
              </w:rPr>
              <w:t>期</w:t>
            </w:r>
          </w:p>
          <w:p w14:paraId="492FBC50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4"/>
              </w:rPr>
              <w:t>准</w:t>
            </w:r>
          </w:p>
          <w:p w14:paraId="4758278C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4"/>
              </w:rPr>
              <w:t>备</w:t>
            </w:r>
          </w:p>
          <w:p w14:paraId="1BF20193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2E332478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前期宣传</w:t>
            </w:r>
          </w:p>
          <w:p w14:paraId="7B0ACEAE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充分度</w:t>
            </w:r>
          </w:p>
        </w:tc>
        <w:tc>
          <w:tcPr>
            <w:tcW w:w="1577" w:type="pct"/>
            <w:gridSpan w:val="2"/>
            <w:vAlign w:val="center"/>
          </w:tcPr>
          <w:p w14:paraId="68A7E72A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充分</w:t>
            </w:r>
          </w:p>
        </w:tc>
        <w:tc>
          <w:tcPr>
            <w:tcW w:w="327" w:type="pct"/>
            <w:vAlign w:val="center"/>
          </w:tcPr>
          <w:p w14:paraId="0C5C1D2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0.3</w:t>
            </w:r>
          </w:p>
        </w:tc>
        <w:tc>
          <w:tcPr>
            <w:tcW w:w="1575" w:type="pct"/>
            <w:vAlign w:val="center"/>
          </w:tcPr>
          <w:p w14:paraId="44D68A40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形式新颖，采用线上、线下等多种宣传方式结合</w:t>
            </w:r>
          </w:p>
        </w:tc>
        <w:tc>
          <w:tcPr>
            <w:tcW w:w="549" w:type="pct"/>
            <w:vAlign w:val="center"/>
          </w:tcPr>
          <w:p w14:paraId="75829E7A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5A95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5" w:type="pct"/>
            <w:vMerge w:val="continue"/>
            <w:vAlign w:val="center"/>
          </w:tcPr>
          <w:p w14:paraId="2AE9E477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69EE719C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7B895957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不充分</w:t>
            </w:r>
          </w:p>
        </w:tc>
        <w:tc>
          <w:tcPr>
            <w:tcW w:w="327" w:type="pct"/>
            <w:vAlign w:val="center"/>
          </w:tcPr>
          <w:p w14:paraId="5F355F7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</w:t>
            </w:r>
          </w:p>
        </w:tc>
        <w:tc>
          <w:tcPr>
            <w:tcW w:w="1575" w:type="pct"/>
            <w:vAlign w:val="center"/>
          </w:tcPr>
          <w:p w14:paraId="1D9CDBB6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未进行任何有效宣传</w:t>
            </w:r>
          </w:p>
        </w:tc>
        <w:tc>
          <w:tcPr>
            <w:tcW w:w="549" w:type="pct"/>
            <w:vAlign w:val="center"/>
          </w:tcPr>
          <w:p w14:paraId="25A5896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0C061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45" w:type="pct"/>
            <w:vMerge w:val="continue"/>
            <w:vAlign w:val="center"/>
          </w:tcPr>
          <w:p w14:paraId="39139104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3EAF18CD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海报、展板、横幅无明显错误（海报、展板、横幅不要求线下打印，鼓励电子化）</w:t>
            </w:r>
          </w:p>
        </w:tc>
        <w:tc>
          <w:tcPr>
            <w:tcW w:w="1577" w:type="pct"/>
            <w:gridSpan w:val="2"/>
            <w:vAlign w:val="center"/>
          </w:tcPr>
          <w:p w14:paraId="5E573BD9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无</w:t>
            </w:r>
          </w:p>
        </w:tc>
        <w:tc>
          <w:tcPr>
            <w:tcW w:w="327" w:type="pct"/>
            <w:vAlign w:val="center"/>
          </w:tcPr>
          <w:p w14:paraId="539FE9B2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</w:t>
            </w:r>
            <w:r>
              <w:rPr>
                <w:rFonts w:ascii="仿宋" w:hAnsi="仿宋" w:eastAsia="仿宋"/>
                <w:sz w:val="22"/>
                <w:szCs w:val="24"/>
              </w:rPr>
              <w:t>.2</w:t>
            </w:r>
          </w:p>
        </w:tc>
        <w:tc>
          <w:tcPr>
            <w:tcW w:w="1575" w:type="pct"/>
            <w:vAlign w:val="center"/>
          </w:tcPr>
          <w:p w14:paraId="38D520CA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海报、展板、横幅文字内容、</w:t>
            </w:r>
          </w:p>
          <w:p w14:paraId="6357B807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排版符合要求（(</w:t>
            </w:r>
            <w:bookmarkStart w:id="1" w:name="_Hlk146265791"/>
            <w:r>
              <w:rPr>
                <w:rFonts w:hint="eastAsia" w:ascii="仿宋" w:hAnsi="仿宋" w:eastAsia="仿宋"/>
                <w:sz w:val="22"/>
                <w:szCs w:val="24"/>
              </w:rPr>
              <w:t>备注：按照财务部相关要求，确需印制，报销时需提供经单位党政负责人双签的报告</w:t>
            </w:r>
            <w:bookmarkEnd w:id="1"/>
            <w:r>
              <w:rPr>
                <w:rFonts w:ascii="仿宋" w:hAnsi="仿宋" w:eastAsia="仿宋"/>
                <w:sz w:val="22"/>
                <w:szCs w:val="24"/>
              </w:rPr>
              <w:t>)</w:t>
            </w:r>
          </w:p>
        </w:tc>
        <w:tc>
          <w:tcPr>
            <w:tcW w:w="549" w:type="pct"/>
            <w:vAlign w:val="center"/>
          </w:tcPr>
          <w:p w14:paraId="373BCBCC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2A46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45" w:type="pct"/>
            <w:vMerge w:val="continue"/>
            <w:vAlign w:val="center"/>
          </w:tcPr>
          <w:p w14:paraId="5FA56C3F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683697CF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116AC1C2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有</w:t>
            </w:r>
          </w:p>
        </w:tc>
        <w:tc>
          <w:tcPr>
            <w:tcW w:w="327" w:type="pct"/>
            <w:vAlign w:val="center"/>
          </w:tcPr>
          <w:p w14:paraId="4797F5FC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</w:t>
            </w:r>
          </w:p>
        </w:tc>
        <w:tc>
          <w:tcPr>
            <w:tcW w:w="1575" w:type="pct"/>
            <w:vAlign w:val="center"/>
          </w:tcPr>
          <w:p w14:paraId="2BC49B77">
            <w:pPr>
              <w:spacing w:line="280" w:lineRule="exac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308CF2AF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782F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5" w:type="pct"/>
            <w:vMerge w:val="continue"/>
            <w:vAlign w:val="center"/>
          </w:tcPr>
          <w:p w14:paraId="7BBA739F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3AF2A322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主持稿、PPT内容有无严重错误</w:t>
            </w:r>
          </w:p>
        </w:tc>
        <w:tc>
          <w:tcPr>
            <w:tcW w:w="1577" w:type="pct"/>
            <w:gridSpan w:val="2"/>
            <w:vAlign w:val="center"/>
          </w:tcPr>
          <w:p w14:paraId="0969194F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无</w:t>
            </w:r>
          </w:p>
        </w:tc>
        <w:tc>
          <w:tcPr>
            <w:tcW w:w="327" w:type="pct"/>
            <w:vAlign w:val="center"/>
          </w:tcPr>
          <w:p w14:paraId="1FFCA9E4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</w:t>
            </w:r>
            <w:r>
              <w:rPr>
                <w:rFonts w:ascii="仿宋" w:hAnsi="仿宋" w:eastAsia="仿宋"/>
                <w:sz w:val="22"/>
                <w:szCs w:val="24"/>
              </w:rPr>
              <w:t>3</w:t>
            </w:r>
          </w:p>
        </w:tc>
        <w:tc>
          <w:tcPr>
            <w:tcW w:w="1575" w:type="pct"/>
            <w:vAlign w:val="center"/>
          </w:tcPr>
          <w:p w14:paraId="3B0E6087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  <w:lang w:eastAsia="zh-Hans"/>
              </w:rPr>
            </w:pPr>
            <w:r>
              <w:rPr>
                <w:rFonts w:hint="eastAsia" w:ascii="仿宋" w:hAnsi="仿宋" w:eastAsia="仿宋"/>
                <w:sz w:val="22"/>
                <w:szCs w:val="24"/>
                <w:lang w:eastAsia="zh-Hans"/>
              </w:rPr>
              <w:t>主讲内容</w:t>
            </w:r>
            <w:r>
              <w:rPr>
                <w:rFonts w:ascii="仿宋" w:hAnsi="仿宋" w:eastAsia="仿宋"/>
                <w:sz w:val="22"/>
                <w:szCs w:val="24"/>
                <w:lang w:eastAsia="zh-Hans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4"/>
                <w:lang w:eastAsia="zh-Hans"/>
              </w:rPr>
              <w:t>嘉宾</w:t>
            </w:r>
            <w:r>
              <w:rPr>
                <w:rFonts w:ascii="仿宋" w:hAnsi="仿宋" w:eastAsia="仿宋"/>
                <w:sz w:val="22"/>
                <w:szCs w:val="24"/>
                <w:lang w:eastAsia="zh-Hans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4"/>
                <w:lang w:eastAsia="zh-Hans"/>
              </w:rPr>
              <w:t>主持词与策划相符</w:t>
            </w:r>
          </w:p>
        </w:tc>
        <w:tc>
          <w:tcPr>
            <w:tcW w:w="549" w:type="pct"/>
            <w:vAlign w:val="center"/>
          </w:tcPr>
          <w:p w14:paraId="3199E692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6A8B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45" w:type="pct"/>
            <w:vMerge w:val="continue"/>
            <w:vAlign w:val="center"/>
          </w:tcPr>
          <w:p w14:paraId="4995AB34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0DD5BD70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5BD13978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有</w:t>
            </w:r>
          </w:p>
        </w:tc>
        <w:tc>
          <w:tcPr>
            <w:tcW w:w="327" w:type="pct"/>
            <w:vAlign w:val="center"/>
          </w:tcPr>
          <w:p w14:paraId="04968AE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</w:t>
            </w:r>
          </w:p>
        </w:tc>
        <w:tc>
          <w:tcPr>
            <w:tcW w:w="1575" w:type="pct"/>
            <w:vAlign w:val="center"/>
          </w:tcPr>
          <w:p w14:paraId="1E5AD539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1DB2AC5F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19E86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5" w:type="pct"/>
            <w:vMerge w:val="continue"/>
            <w:vAlign w:val="center"/>
          </w:tcPr>
          <w:p w14:paraId="06130889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233B3335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  <w:lang w:eastAsia="zh-Hans"/>
              </w:rPr>
            </w:pPr>
            <w:r>
              <w:rPr>
                <w:rFonts w:hint="eastAsia" w:ascii="仿宋" w:hAnsi="仿宋" w:eastAsia="仿宋"/>
                <w:sz w:val="22"/>
                <w:szCs w:val="24"/>
                <w:lang w:eastAsia="zh-Hans"/>
              </w:rPr>
              <w:t>是否提前7天向校研会学术部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申报承办</w:t>
            </w:r>
          </w:p>
        </w:tc>
        <w:tc>
          <w:tcPr>
            <w:tcW w:w="1577" w:type="pct"/>
            <w:gridSpan w:val="2"/>
            <w:vAlign w:val="center"/>
          </w:tcPr>
          <w:p w14:paraId="31283E0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有</w:t>
            </w:r>
          </w:p>
        </w:tc>
        <w:tc>
          <w:tcPr>
            <w:tcW w:w="327" w:type="pct"/>
            <w:vAlign w:val="center"/>
          </w:tcPr>
          <w:p w14:paraId="6FDFD70C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</w:t>
            </w:r>
            <w:r>
              <w:rPr>
                <w:rFonts w:ascii="仿宋" w:hAnsi="仿宋" w:eastAsia="仿宋"/>
                <w:sz w:val="22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2</w:t>
            </w:r>
          </w:p>
        </w:tc>
        <w:tc>
          <w:tcPr>
            <w:tcW w:w="1575" w:type="pct"/>
            <w:vAlign w:val="center"/>
          </w:tcPr>
          <w:p w14:paraId="7949DF04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在活动开展前7天申报承办</w:t>
            </w:r>
          </w:p>
        </w:tc>
        <w:tc>
          <w:tcPr>
            <w:tcW w:w="549" w:type="pct"/>
            <w:vAlign w:val="center"/>
          </w:tcPr>
          <w:p w14:paraId="21FD9FCE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636D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45" w:type="pct"/>
            <w:vMerge w:val="continue"/>
            <w:vAlign w:val="center"/>
          </w:tcPr>
          <w:p w14:paraId="0384D410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19C81D4A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2D18718E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无</w:t>
            </w:r>
          </w:p>
        </w:tc>
        <w:tc>
          <w:tcPr>
            <w:tcW w:w="327" w:type="pct"/>
            <w:vAlign w:val="center"/>
          </w:tcPr>
          <w:p w14:paraId="1DC92DFA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</w:t>
            </w:r>
          </w:p>
        </w:tc>
        <w:tc>
          <w:tcPr>
            <w:tcW w:w="1575" w:type="pct"/>
            <w:vAlign w:val="center"/>
          </w:tcPr>
          <w:p w14:paraId="49F59E0C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未提前申报承办</w:t>
            </w:r>
          </w:p>
        </w:tc>
        <w:tc>
          <w:tcPr>
            <w:tcW w:w="549" w:type="pct"/>
            <w:vAlign w:val="center"/>
          </w:tcPr>
          <w:p w14:paraId="6EBCFE1C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029D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5" w:type="pct"/>
            <w:vMerge w:val="continue"/>
            <w:vAlign w:val="center"/>
          </w:tcPr>
          <w:p w14:paraId="779C049E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2301" w:type="pct"/>
            <w:gridSpan w:val="3"/>
            <w:vAlign w:val="center"/>
          </w:tcPr>
          <w:p w14:paraId="376A2A38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4"/>
              </w:rPr>
              <w:t>小计</w:t>
            </w:r>
          </w:p>
        </w:tc>
        <w:tc>
          <w:tcPr>
            <w:tcW w:w="327" w:type="pct"/>
            <w:vAlign w:val="center"/>
          </w:tcPr>
          <w:p w14:paraId="7EE273E4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1.0</w:t>
            </w:r>
          </w:p>
        </w:tc>
        <w:tc>
          <w:tcPr>
            <w:tcW w:w="1575" w:type="pct"/>
            <w:vAlign w:val="center"/>
          </w:tcPr>
          <w:p w14:paraId="5084F1F4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17430EDC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3D34E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45" w:type="pct"/>
            <w:vMerge w:val="restart"/>
            <w:vAlign w:val="center"/>
          </w:tcPr>
          <w:p w14:paraId="7BB4B955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4"/>
              </w:rPr>
              <w:t>活动现场</w:t>
            </w:r>
          </w:p>
        </w:tc>
        <w:tc>
          <w:tcPr>
            <w:tcW w:w="724" w:type="pct"/>
            <w:vMerge w:val="restart"/>
            <w:vAlign w:val="center"/>
          </w:tcPr>
          <w:p w14:paraId="5F36E844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设备调试</w:t>
            </w:r>
          </w:p>
        </w:tc>
        <w:tc>
          <w:tcPr>
            <w:tcW w:w="1577" w:type="pct"/>
            <w:gridSpan w:val="2"/>
            <w:vAlign w:val="center"/>
          </w:tcPr>
          <w:p w14:paraId="58796952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未存在异常</w:t>
            </w:r>
          </w:p>
        </w:tc>
        <w:tc>
          <w:tcPr>
            <w:tcW w:w="327" w:type="pct"/>
            <w:vAlign w:val="center"/>
          </w:tcPr>
          <w:p w14:paraId="44CA48DA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0.3</w:t>
            </w:r>
          </w:p>
        </w:tc>
        <w:tc>
          <w:tcPr>
            <w:tcW w:w="1575" w:type="pct"/>
            <w:vAlign w:val="center"/>
          </w:tcPr>
          <w:p w14:paraId="1F59B9C6"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4"/>
              </w:rPr>
              <w:t>未存在异常或及时解决异常</w:t>
            </w:r>
          </w:p>
          <w:p w14:paraId="5038ADF5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4"/>
              </w:rPr>
              <w:t>（未影响讲座效果）</w:t>
            </w:r>
          </w:p>
        </w:tc>
        <w:tc>
          <w:tcPr>
            <w:tcW w:w="549" w:type="pct"/>
            <w:vAlign w:val="center"/>
          </w:tcPr>
          <w:p w14:paraId="29765F5B"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  <w:szCs w:val="24"/>
              </w:rPr>
            </w:pPr>
          </w:p>
        </w:tc>
      </w:tr>
      <w:tr w14:paraId="0C1B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5" w:type="pct"/>
            <w:vMerge w:val="continue"/>
            <w:vAlign w:val="center"/>
          </w:tcPr>
          <w:p w14:paraId="319836C7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377A306F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65A0D861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存在异常</w:t>
            </w:r>
          </w:p>
        </w:tc>
        <w:tc>
          <w:tcPr>
            <w:tcW w:w="327" w:type="pct"/>
            <w:vAlign w:val="center"/>
          </w:tcPr>
          <w:p w14:paraId="6699FB12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</w:t>
            </w:r>
          </w:p>
        </w:tc>
        <w:tc>
          <w:tcPr>
            <w:tcW w:w="1575" w:type="pct"/>
            <w:vAlign w:val="center"/>
          </w:tcPr>
          <w:p w14:paraId="3C41C8B7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存在异常且没有及时解决</w:t>
            </w:r>
          </w:p>
        </w:tc>
        <w:tc>
          <w:tcPr>
            <w:tcW w:w="549" w:type="pct"/>
            <w:vAlign w:val="center"/>
          </w:tcPr>
          <w:p w14:paraId="42BDF2E4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3F37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45" w:type="pct"/>
            <w:vMerge w:val="continue"/>
            <w:vAlign w:val="center"/>
          </w:tcPr>
          <w:p w14:paraId="25DC7097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14D80F9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其他问题</w:t>
            </w:r>
          </w:p>
        </w:tc>
        <w:tc>
          <w:tcPr>
            <w:tcW w:w="1577" w:type="pct"/>
            <w:gridSpan w:val="2"/>
            <w:vAlign w:val="center"/>
          </w:tcPr>
          <w:p w14:paraId="3FDA2F27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无</w:t>
            </w:r>
          </w:p>
        </w:tc>
        <w:tc>
          <w:tcPr>
            <w:tcW w:w="327" w:type="pct"/>
            <w:vAlign w:val="center"/>
          </w:tcPr>
          <w:p w14:paraId="304FC036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0.1</w:t>
            </w:r>
          </w:p>
        </w:tc>
        <w:tc>
          <w:tcPr>
            <w:tcW w:w="1575" w:type="pct"/>
            <w:vAlign w:val="center"/>
          </w:tcPr>
          <w:p w14:paraId="7E8DB7AC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1DCC3C72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4AC56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5" w:type="pct"/>
            <w:vMerge w:val="continue"/>
            <w:vAlign w:val="center"/>
          </w:tcPr>
          <w:p w14:paraId="52C4FB96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69F47FB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63D52BC2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有</w:t>
            </w:r>
          </w:p>
        </w:tc>
        <w:tc>
          <w:tcPr>
            <w:tcW w:w="327" w:type="pct"/>
            <w:vAlign w:val="center"/>
          </w:tcPr>
          <w:p w14:paraId="03FC90DD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</w:t>
            </w:r>
          </w:p>
        </w:tc>
        <w:tc>
          <w:tcPr>
            <w:tcW w:w="1575" w:type="pct"/>
            <w:vAlign w:val="center"/>
          </w:tcPr>
          <w:p w14:paraId="0B4E2A88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评分人需标注</w:t>
            </w:r>
          </w:p>
        </w:tc>
        <w:tc>
          <w:tcPr>
            <w:tcW w:w="549" w:type="pct"/>
            <w:vAlign w:val="center"/>
          </w:tcPr>
          <w:p w14:paraId="50C25861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2B68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" w:type="pct"/>
            <w:vMerge w:val="continue"/>
            <w:vAlign w:val="center"/>
          </w:tcPr>
          <w:p w14:paraId="12ADE423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3415C212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邀请主讲嘉宾是否到场（线上线下均可）</w:t>
            </w:r>
          </w:p>
        </w:tc>
        <w:tc>
          <w:tcPr>
            <w:tcW w:w="1577" w:type="pct"/>
            <w:gridSpan w:val="2"/>
            <w:vAlign w:val="center"/>
          </w:tcPr>
          <w:p w14:paraId="41C2FE96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全部到场</w:t>
            </w:r>
          </w:p>
        </w:tc>
        <w:tc>
          <w:tcPr>
            <w:tcW w:w="327" w:type="pct"/>
            <w:vAlign w:val="center"/>
          </w:tcPr>
          <w:p w14:paraId="70AD965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0.3</w:t>
            </w:r>
          </w:p>
        </w:tc>
        <w:tc>
          <w:tcPr>
            <w:tcW w:w="1575" w:type="pct"/>
            <w:vMerge w:val="restart"/>
            <w:vAlign w:val="center"/>
          </w:tcPr>
          <w:p w14:paraId="4E6E2768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若邀请主讲嘉宾为2人及以下且到场加0.2分；邀请嘉宾大于2人且全部到场者加0.3分</w:t>
            </w:r>
          </w:p>
        </w:tc>
        <w:tc>
          <w:tcPr>
            <w:tcW w:w="549" w:type="pct"/>
            <w:vAlign w:val="center"/>
          </w:tcPr>
          <w:p w14:paraId="72EA8E7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4ACB6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5" w:type="pct"/>
            <w:vMerge w:val="continue"/>
            <w:vAlign w:val="center"/>
          </w:tcPr>
          <w:p w14:paraId="7341546C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2C50B7DC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2FAA39E1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部分到场</w:t>
            </w:r>
          </w:p>
        </w:tc>
        <w:tc>
          <w:tcPr>
            <w:tcW w:w="327" w:type="pct"/>
            <w:vAlign w:val="center"/>
          </w:tcPr>
          <w:p w14:paraId="307B471A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0.2</w:t>
            </w:r>
          </w:p>
        </w:tc>
        <w:tc>
          <w:tcPr>
            <w:tcW w:w="1575" w:type="pct"/>
            <w:vMerge w:val="continue"/>
            <w:vAlign w:val="center"/>
          </w:tcPr>
          <w:p w14:paraId="04638C89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7A13204F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6E5F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5" w:type="pct"/>
            <w:vMerge w:val="continue"/>
            <w:vAlign w:val="center"/>
          </w:tcPr>
          <w:p w14:paraId="79445D2E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4EB7B03C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77F0D7D1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均未到场</w:t>
            </w:r>
          </w:p>
        </w:tc>
        <w:tc>
          <w:tcPr>
            <w:tcW w:w="327" w:type="pct"/>
            <w:vAlign w:val="center"/>
          </w:tcPr>
          <w:p w14:paraId="6D946DF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</w:t>
            </w:r>
          </w:p>
        </w:tc>
        <w:tc>
          <w:tcPr>
            <w:tcW w:w="1575" w:type="pct"/>
            <w:vMerge w:val="continue"/>
            <w:vAlign w:val="center"/>
          </w:tcPr>
          <w:p w14:paraId="724AFB62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419AE566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0670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" w:hRule="atLeast"/>
          <w:jc w:val="center"/>
        </w:trPr>
        <w:tc>
          <w:tcPr>
            <w:tcW w:w="245" w:type="pct"/>
            <w:vMerge w:val="continue"/>
            <w:vAlign w:val="center"/>
          </w:tcPr>
          <w:p w14:paraId="58D4D8DD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78908181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承办学院（中心）领导老师参与度</w:t>
            </w:r>
          </w:p>
        </w:tc>
        <w:tc>
          <w:tcPr>
            <w:tcW w:w="1577" w:type="pct"/>
            <w:gridSpan w:val="2"/>
            <w:vAlign w:val="center"/>
          </w:tcPr>
          <w:p w14:paraId="5AC52F4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较高</w:t>
            </w:r>
          </w:p>
        </w:tc>
        <w:tc>
          <w:tcPr>
            <w:tcW w:w="327" w:type="pct"/>
            <w:vAlign w:val="center"/>
          </w:tcPr>
          <w:p w14:paraId="59B42CC8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0.3</w:t>
            </w:r>
          </w:p>
        </w:tc>
        <w:tc>
          <w:tcPr>
            <w:tcW w:w="1575" w:type="pct"/>
            <w:vAlign w:val="center"/>
          </w:tcPr>
          <w:p w14:paraId="7026DB01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大于1人（不包含主讲嘉宾）到场</w:t>
            </w:r>
          </w:p>
        </w:tc>
        <w:tc>
          <w:tcPr>
            <w:tcW w:w="549" w:type="pct"/>
            <w:vAlign w:val="center"/>
          </w:tcPr>
          <w:p w14:paraId="1DACBA37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30D3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45" w:type="pct"/>
            <w:vMerge w:val="continue"/>
            <w:vAlign w:val="center"/>
          </w:tcPr>
          <w:p w14:paraId="25BAADD1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05AAE5E6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08425A29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一般</w:t>
            </w:r>
          </w:p>
        </w:tc>
        <w:tc>
          <w:tcPr>
            <w:tcW w:w="327" w:type="pct"/>
            <w:vAlign w:val="center"/>
          </w:tcPr>
          <w:p w14:paraId="748993CF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0.1</w:t>
            </w:r>
          </w:p>
        </w:tc>
        <w:tc>
          <w:tcPr>
            <w:tcW w:w="1575" w:type="pct"/>
            <w:vAlign w:val="center"/>
          </w:tcPr>
          <w:p w14:paraId="5CF85FE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1人到场</w:t>
            </w:r>
          </w:p>
        </w:tc>
        <w:tc>
          <w:tcPr>
            <w:tcW w:w="549" w:type="pct"/>
            <w:vAlign w:val="center"/>
          </w:tcPr>
          <w:p w14:paraId="3F8372B0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709FD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45" w:type="pct"/>
            <w:vMerge w:val="continue"/>
            <w:vAlign w:val="center"/>
          </w:tcPr>
          <w:p w14:paraId="41D47FC0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1035C12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79404EFB">
            <w:pPr>
              <w:spacing w:line="280" w:lineRule="exact"/>
              <w:jc w:val="center"/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较少</w:t>
            </w:r>
          </w:p>
        </w:tc>
        <w:tc>
          <w:tcPr>
            <w:tcW w:w="327" w:type="pct"/>
            <w:vAlign w:val="center"/>
          </w:tcPr>
          <w:p w14:paraId="3322F48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</w:t>
            </w:r>
          </w:p>
        </w:tc>
        <w:tc>
          <w:tcPr>
            <w:tcW w:w="1575" w:type="pct"/>
            <w:vAlign w:val="center"/>
          </w:tcPr>
          <w:p w14:paraId="5F0B0CD8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无人到场</w:t>
            </w:r>
          </w:p>
        </w:tc>
        <w:tc>
          <w:tcPr>
            <w:tcW w:w="549" w:type="pct"/>
            <w:vAlign w:val="center"/>
          </w:tcPr>
          <w:p w14:paraId="45F8B0B5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1B195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45" w:type="pct"/>
            <w:vMerge w:val="continue"/>
            <w:vAlign w:val="center"/>
          </w:tcPr>
          <w:p w14:paraId="3FAF1676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3AFD95FE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活动参会率（线上和线下总与会人数/院20</w:t>
            </w:r>
            <w:r>
              <w:rPr>
                <w:rFonts w:ascii="仿宋" w:hAnsi="仿宋" w:eastAsia="仿宋"/>
                <w:sz w:val="22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级研究生总人数）</w:t>
            </w:r>
          </w:p>
        </w:tc>
        <w:tc>
          <w:tcPr>
            <w:tcW w:w="591" w:type="pct"/>
            <w:vMerge w:val="restart"/>
            <w:vAlign w:val="center"/>
          </w:tcPr>
          <w:p w14:paraId="2D70050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20</w:t>
            </w:r>
            <w:r>
              <w:rPr>
                <w:rFonts w:ascii="仿宋" w:hAnsi="仿宋" w:eastAsia="仿宋"/>
                <w:sz w:val="22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级研究生人数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≤</w:t>
            </w:r>
            <w:r>
              <w:rPr>
                <w:rFonts w:ascii="仿宋" w:hAnsi="仿宋" w:eastAsia="仿宋"/>
                <w:sz w:val="22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0</w:t>
            </w:r>
          </w:p>
        </w:tc>
        <w:tc>
          <w:tcPr>
            <w:tcW w:w="985" w:type="pct"/>
            <w:vAlign w:val="center"/>
          </w:tcPr>
          <w:p w14:paraId="3D7E53AF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100%及以上</w:t>
            </w:r>
          </w:p>
        </w:tc>
        <w:tc>
          <w:tcPr>
            <w:tcW w:w="327" w:type="pct"/>
            <w:vAlign w:val="center"/>
          </w:tcPr>
          <w:p w14:paraId="325D2E80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1.0</w:t>
            </w:r>
          </w:p>
        </w:tc>
        <w:tc>
          <w:tcPr>
            <w:tcW w:w="1575" w:type="pct"/>
            <w:vMerge w:val="restart"/>
            <w:vAlign w:val="center"/>
          </w:tcPr>
          <w:p w14:paraId="16FE3084">
            <w:pPr>
              <w:spacing w:line="280" w:lineRule="exact"/>
              <w:rPr>
                <w:rFonts w:hint="default" w:ascii="仿宋" w:hAnsi="仿宋" w:eastAsia="仿宋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>马院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  <w:lang w:val="en-US" w:eastAsia="zh-CN"/>
              </w:rPr>
              <w:t>47</w:t>
            </w:r>
            <w:r>
              <w:rPr>
                <w:rFonts w:ascii="仿宋" w:hAnsi="仿宋" w:eastAsia="仿宋"/>
                <w:sz w:val="22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>知识产权</w:t>
            </w:r>
            <w:r>
              <w:rPr>
                <w:rFonts w:ascii="仿宋" w:hAnsi="仿宋" w:eastAsia="仿宋"/>
                <w:sz w:val="22"/>
                <w:szCs w:val="24"/>
                <w:highlight w:val="none"/>
              </w:rPr>
              <w:t>5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>3</w:t>
            </w:r>
            <w:r>
              <w:rPr>
                <w:rFonts w:ascii="仿宋" w:hAnsi="仿宋" w:eastAsia="仿宋"/>
                <w:sz w:val="22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>文澜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  <w:lang w:val="en-US" w:eastAsia="zh-CN"/>
              </w:rPr>
              <w:t>24</w:t>
            </w:r>
          </w:p>
          <w:p w14:paraId="47514F79">
            <w:pPr>
              <w:spacing w:line="280" w:lineRule="exact"/>
              <w:rPr>
                <w:rFonts w:ascii="仿宋" w:hAnsi="仿宋" w:eastAsia="仿宋"/>
                <w:sz w:val="22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>（注：法与经济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  <w:lang w:val="en-US" w:eastAsia="zh-CN"/>
              </w:rPr>
              <w:t>44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 xml:space="preserve"> 国家治理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>）</w:t>
            </w:r>
          </w:p>
        </w:tc>
        <w:tc>
          <w:tcPr>
            <w:tcW w:w="549" w:type="pct"/>
            <w:vAlign w:val="center"/>
          </w:tcPr>
          <w:p w14:paraId="154BE192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0FE45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45" w:type="pct"/>
            <w:vMerge w:val="continue"/>
            <w:vAlign w:val="center"/>
          </w:tcPr>
          <w:p w14:paraId="3592840A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50E04754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91" w:type="pct"/>
            <w:vMerge w:val="continue"/>
            <w:vAlign w:val="center"/>
          </w:tcPr>
          <w:p w14:paraId="471D373C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46DCCAD8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80%-100%（不含）</w:t>
            </w:r>
          </w:p>
        </w:tc>
        <w:tc>
          <w:tcPr>
            <w:tcW w:w="327" w:type="pct"/>
            <w:vAlign w:val="center"/>
          </w:tcPr>
          <w:p w14:paraId="1F5E9657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0.9</w:t>
            </w:r>
          </w:p>
        </w:tc>
        <w:tc>
          <w:tcPr>
            <w:tcW w:w="1575" w:type="pct"/>
            <w:vMerge w:val="continue"/>
            <w:vAlign w:val="center"/>
          </w:tcPr>
          <w:p w14:paraId="0ABA413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  <w:highlight w:val="none"/>
              </w:rPr>
            </w:pPr>
          </w:p>
        </w:tc>
        <w:tc>
          <w:tcPr>
            <w:tcW w:w="549" w:type="pct"/>
            <w:vAlign w:val="center"/>
          </w:tcPr>
          <w:p w14:paraId="26651BB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2F04F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" w:type="pct"/>
            <w:vMerge w:val="continue"/>
            <w:vAlign w:val="center"/>
          </w:tcPr>
          <w:p w14:paraId="46B97BA3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54C8FA19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91" w:type="pct"/>
            <w:vMerge w:val="continue"/>
            <w:vAlign w:val="center"/>
          </w:tcPr>
          <w:p w14:paraId="3D2F81C6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629269F6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50%-80%（不含）</w:t>
            </w:r>
          </w:p>
        </w:tc>
        <w:tc>
          <w:tcPr>
            <w:tcW w:w="327" w:type="pct"/>
            <w:vAlign w:val="center"/>
          </w:tcPr>
          <w:p w14:paraId="25F7E4D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0.7</w:t>
            </w:r>
          </w:p>
        </w:tc>
        <w:tc>
          <w:tcPr>
            <w:tcW w:w="1575" w:type="pct"/>
            <w:vMerge w:val="continue"/>
            <w:vAlign w:val="center"/>
          </w:tcPr>
          <w:p w14:paraId="3212400E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  <w:highlight w:val="none"/>
              </w:rPr>
            </w:pPr>
          </w:p>
        </w:tc>
        <w:tc>
          <w:tcPr>
            <w:tcW w:w="549" w:type="pct"/>
            <w:vAlign w:val="center"/>
          </w:tcPr>
          <w:p w14:paraId="013024E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0FCF2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" w:type="pct"/>
            <w:vMerge w:val="continue"/>
            <w:vAlign w:val="center"/>
          </w:tcPr>
          <w:p w14:paraId="6CA92867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307FD7D1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91" w:type="pct"/>
            <w:vMerge w:val="continue"/>
            <w:vAlign w:val="center"/>
          </w:tcPr>
          <w:p w14:paraId="33872772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630114EE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30%-50%（不含）</w:t>
            </w:r>
          </w:p>
        </w:tc>
        <w:tc>
          <w:tcPr>
            <w:tcW w:w="327" w:type="pct"/>
            <w:vAlign w:val="center"/>
          </w:tcPr>
          <w:p w14:paraId="3B8CEA78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0.5</w:t>
            </w:r>
          </w:p>
        </w:tc>
        <w:tc>
          <w:tcPr>
            <w:tcW w:w="1575" w:type="pct"/>
            <w:vMerge w:val="continue"/>
            <w:vAlign w:val="center"/>
          </w:tcPr>
          <w:p w14:paraId="280BC8AC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  <w:highlight w:val="none"/>
              </w:rPr>
            </w:pPr>
          </w:p>
        </w:tc>
        <w:tc>
          <w:tcPr>
            <w:tcW w:w="549" w:type="pct"/>
            <w:vAlign w:val="center"/>
          </w:tcPr>
          <w:p w14:paraId="671E4879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1F61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" w:type="pct"/>
            <w:vMerge w:val="continue"/>
            <w:vAlign w:val="center"/>
          </w:tcPr>
          <w:p w14:paraId="197A70D3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09471DA1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91" w:type="pct"/>
            <w:vMerge w:val="continue"/>
            <w:vAlign w:val="center"/>
          </w:tcPr>
          <w:p w14:paraId="08486E34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5DB863A8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30%（不含）以下</w:t>
            </w:r>
          </w:p>
        </w:tc>
        <w:tc>
          <w:tcPr>
            <w:tcW w:w="327" w:type="pct"/>
            <w:vAlign w:val="center"/>
          </w:tcPr>
          <w:p w14:paraId="05D408AA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0.3</w:t>
            </w:r>
          </w:p>
        </w:tc>
        <w:tc>
          <w:tcPr>
            <w:tcW w:w="1575" w:type="pct"/>
            <w:vMerge w:val="continue"/>
            <w:vAlign w:val="center"/>
          </w:tcPr>
          <w:p w14:paraId="325D1310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  <w:highlight w:val="none"/>
              </w:rPr>
            </w:pPr>
          </w:p>
        </w:tc>
        <w:tc>
          <w:tcPr>
            <w:tcW w:w="549" w:type="pct"/>
            <w:vAlign w:val="center"/>
          </w:tcPr>
          <w:p w14:paraId="37B11438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5662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45" w:type="pct"/>
            <w:vMerge w:val="continue"/>
            <w:vAlign w:val="center"/>
          </w:tcPr>
          <w:p w14:paraId="7B646FE3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572562F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91" w:type="pct"/>
            <w:vMerge w:val="restart"/>
            <w:vAlign w:val="center"/>
          </w:tcPr>
          <w:p w14:paraId="5053196A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20</w:t>
            </w:r>
            <w:r>
              <w:rPr>
                <w:rFonts w:ascii="仿宋" w:hAnsi="仿宋" w:eastAsia="仿宋"/>
                <w:sz w:val="22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级研究生人数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80＜人数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≤</w:t>
            </w:r>
            <w:r>
              <w:rPr>
                <w:rFonts w:ascii="仿宋" w:hAnsi="仿宋" w:eastAsia="仿宋"/>
                <w:sz w:val="22"/>
                <w:szCs w:val="24"/>
              </w:rPr>
              <w:t>200</w:t>
            </w:r>
          </w:p>
        </w:tc>
        <w:tc>
          <w:tcPr>
            <w:tcW w:w="985" w:type="pct"/>
            <w:vAlign w:val="center"/>
          </w:tcPr>
          <w:p w14:paraId="1F02D65F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100%及以上</w:t>
            </w:r>
          </w:p>
        </w:tc>
        <w:tc>
          <w:tcPr>
            <w:tcW w:w="327" w:type="pct"/>
            <w:vAlign w:val="center"/>
          </w:tcPr>
          <w:p w14:paraId="4AE6AC57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1.0</w:t>
            </w:r>
          </w:p>
        </w:tc>
        <w:tc>
          <w:tcPr>
            <w:tcW w:w="1575" w:type="pct"/>
            <w:vMerge w:val="restart"/>
            <w:vAlign w:val="center"/>
          </w:tcPr>
          <w:p w14:paraId="0E6E576E">
            <w:pPr>
              <w:spacing w:line="280" w:lineRule="exact"/>
              <w:rPr>
                <w:rFonts w:hint="eastAsia" w:ascii="仿宋" w:hAnsi="仿宋" w:eastAsia="仿宋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>哲学</w:t>
            </w:r>
            <w:r>
              <w:rPr>
                <w:rFonts w:ascii="仿宋" w:hAnsi="仿宋" w:eastAsia="仿宋"/>
                <w:sz w:val="22"/>
                <w:szCs w:val="24"/>
                <w:highlight w:val="none"/>
              </w:rPr>
              <w:t>8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22"/>
                <w:szCs w:val="24"/>
                <w:highlight w:val="none"/>
              </w:rPr>
              <w:t xml:space="preserve">       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>经济</w:t>
            </w:r>
            <w:r>
              <w:rPr>
                <w:rFonts w:ascii="仿宋" w:hAnsi="仿宋" w:eastAsia="仿宋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>8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  <w:lang w:val="en-US" w:eastAsia="zh-CN"/>
              </w:rPr>
              <w:t>1</w:t>
            </w:r>
          </w:p>
          <w:p w14:paraId="7F946514">
            <w:pPr>
              <w:spacing w:line="280" w:lineRule="exact"/>
              <w:rPr>
                <w:rFonts w:hint="default" w:ascii="仿宋" w:hAnsi="仿宋" w:eastAsia="仿宋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>刑司</w:t>
            </w:r>
            <w:r>
              <w:rPr>
                <w:rFonts w:ascii="仿宋" w:hAnsi="仿宋" w:eastAsia="仿宋"/>
                <w:sz w:val="22"/>
                <w:szCs w:val="24"/>
                <w:highlight w:val="none"/>
              </w:rPr>
              <w:t>10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ascii="仿宋" w:hAnsi="仿宋" w:eastAsia="仿宋"/>
                <w:sz w:val="22"/>
                <w:szCs w:val="24"/>
                <w:highlight w:val="none"/>
              </w:rPr>
              <w:t xml:space="preserve">      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>新闻9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22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 xml:space="preserve">      </w:t>
            </w:r>
          </w:p>
          <w:p w14:paraId="7AF6A321">
            <w:pPr>
              <w:spacing w:line="280" w:lineRule="exact"/>
              <w:rPr>
                <w:rFonts w:hint="default" w:ascii="仿宋" w:hAnsi="仿宋" w:eastAsia="仿宋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>信息工程</w:t>
            </w:r>
            <w:r>
              <w:rPr>
                <w:rFonts w:ascii="仿宋" w:hAnsi="仿宋" w:eastAsia="仿宋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  <w:lang w:val="en-US" w:eastAsia="zh-CN"/>
              </w:rPr>
              <w:t>38  外院103</w:t>
            </w:r>
          </w:p>
        </w:tc>
        <w:tc>
          <w:tcPr>
            <w:tcW w:w="549" w:type="pct"/>
            <w:vAlign w:val="center"/>
          </w:tcPr>
          <w:p w14:paraId="62DD145C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0264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45" w:type="pct"/>
            <w:vMerge w:val="continue"/>
            <w:vAlign w:val="center"/>
          </w:tcPr>
          <w:p w14:paraId="2CFDF39D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2577A315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91" w:type="pct"/>
            <w:vMerge w:val="continue"/>
            <w:vAlign w:val="center"/>
          </w:tcPr>
          <w:p w14:paraId="79B81652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263D42C0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80%-100%（不含）</w:t>
            </w:r>
          </w:p>
        </w:tc>
        <w:tc>
          <w:tcPr>
            <w:tcW w:w="327" w:type="pct"/>
            <w:vAlign w:val="center"/>
          </w:tcPr>
          <w:p w14:paraId="1736761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0.9</w:t>
            </w:r>
          </w:p>
        </w:tc>
        <w:tc>
          <w:tcPr>
            <w:tcW w:w="1575" w:type="pct"/>
            <w:vMerge w:val="continue"/>
            <w:vAlign w:val="center"/>
          </w:tcPr>
          <w:p w14:paraId="1F5C84D5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  <w:highlight w:val="none"/>
              </w:rPr>
            </w:pPr>
          </w:p>
        </w:tc>
        <w:tc>
          <w:tcPr>
            <w:tcW w:w="549" w:type="pct"/>
            <w:vAlign w:val="center"/>
          </w:tcPr>
          <w:p w14:paraId="3B608F42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1BF3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" w:type="pct"/>
            <w:vMerge w:val="continue"/>
            <w:vAlign w:val="center"/>
          </w:tcPr>
          <w:p w14:paraId="6C44AF12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21FD2826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91" w:type="pct"/>
            <w:vMerge w:val="continue"/>
            <w:vAlign w:val="center"/>
          </w:tcPr>
          <w:p w14:paraId="07FA05DC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1DBF8A69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50%-80%（不含）</w:t>
            </w:r>
          </w:p>
        </w:tc>
        <w:tc>
          <w:tcPr>
            <w:tcW w:w="327" w:type="pct"/>
            <w:vAlign w:val="center"/>
          </w:tcPr>
          <w:p w14:paraId="582DAE8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0.7</w:t>
            </w:r>
          </w:p>
        </w:tc>
        <w:tc>
          <w:tcPr>
            <w:tcW w:w="1575" w:type="pct"/>
            <w:vMerge w:val="continue"/>
            <w:vAlign w:val="center"/>
          </w:tcPr>
          <w:p w14:paraId="6B8DE08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  <w:highlight w:val="none"/>
              </w:rPr>
            </w:pPr>
          </w:p>
        </w:tc>
        <w:tc>
          <w:tcPr>
            <w:tcW w:w="549" w:type="pct"/>
            <w:vAlign w:val="center"/>
          </w:tcPr>
          <w:p w14:paraId="3CEAEF8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7FC5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" w:type="pct"/>
            <w:vMerge w:val="continue"/>
            <w:vAlign w:val="center"/>
          </w:tcPr>
          <w:p w14:paraId="5D06C6CF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6805D4F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91" w:type="pct"/>
            <w:vMerge w:val="continue"/>
            <w:vAlign w:val="center"/>
          </w:tcPr>
          <w:p w14:paraId="42C87C99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2060C42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30%-50%（不含）</w:t>
            </w:r>
          </w:p>
        </w:tc>
        <w:tc>
          <w:tcPr>
            <w:tcW w:w="327" w:type="pct"/>
            <w:vAlign w:val="center"/>
          </w:tcPr>
          <w:p w14:paraId="3B51424A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0.5</w:t>
            </w:r>
          </w:p>
        </w:tc>
        <w:tc>
          <w:tcPr>
            <w:tcW w:w="1575" w:type="pct"/>
            <w:vMerge w:val="continue"/>
            <w:vAlign w:val="center"/>
          </w:tcPr>
          <w:p w14:paraId="3768E6FA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  <w:highlight w:val="none"/>
              </w:rPr>
            </w:pPr>
          </w:p>
        </w:tc>
        <w:tc>
          <w:tcPr>
            <w:tcW w:w="549" w:type="pct"/>
            <w:vAlign w:val="center"/>
          </w:tcPr>
          <w:p w14:paraId="4E71D358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18734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" w:type="pct"/>
            <w:vMerge w:val="continue"/>
            <w:vAlign w:val="center"/>
          </w:tcPr>
          <w:p w14:paraId="602DAF13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53A24E6F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91" w:type="pct"/>
            <w:vMerge w:val="continue"/>
            <w:vAlign w:val="center"/>
          </w:tcPr>
          <w:p w14:paraId="14A7CCB2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04649060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30%（不含）以下</w:t>
            </w:r>
          </w:p>
        </w:tc>
        <w:tc>
          <w:tcPr>
            <w:tcW w:w="327" w:type="pct"/>
            <w:vAlign w:val="center"/>
          </w:tcPr>
          <w:p w14:paraId="21035FD6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0.3</w:t>
            </w:r>
          </w:p>
        </w:tc>
        <w:tc>
          <w:tcPr>
            <w:tcW w:w="1575" w:type="pct"/>
            <w:vMerge w:val="continue"/>
            <w:vAlign w:val="center"/>
          </w:tcPr>
          <w:p w14:paraId="1980479F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  <w:highlight w:val="none"/>
              </w:rPr>
            </w:pPr>
          </w:p>
        </w:tc>
        <w:tc>
          <w:tcPr>
            <w:tcW w:w="549" w:type="pct"/>
            <w:vAlign w:val="center"/>
          </w:tcPr>
          <w:p w14:paraId="69485F0C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144F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45" w:type="pct"/>
            <w:vMerge w:val="continue"/>
            <w:vAlign w:val="center"/>
          </w:tcPr>
          <w:p w14:paraId="19DFE313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3D171177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91" w:type="pct"/>
            <w:vMerge w:val="restart"/>
            <w:vAlign w:val="center"/>
          </w:tcPr>
          <w:p w14:paraId="3905D999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20</w:t>
            </w:r>
            <w:r>
              <w:rPr>
                <w:rFonts w:ascii="仿宋" w:hAnsi="仿宋" w:eastAsia="仿宋"/>
                <w:sz w:val="22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级研究生人数＞</w:t>
            </w:r>
            <w:r>
              <w:rPr>
                <w:rFonts w:ascii="仿宋" w:hAnsi="仿宋" w:eastAsia="仿宋"/>
                <w:sz w:val="22"/>
                <w:szCs w:val="24"/>
              </w:rPr>
              <w:t>200</w:t>
            </w:r>
          </w:p>
        </w:tc>
        <w:tc>
          <w:tcPr>
            <w:tcW w:w="985" w:type="pct"/>
            <w:vAlign w:val="center"/>
          </w:tcPr>
          <w:p w14:paraId="3079947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100%及以上</w:t>
            </w:r>
          </w:p>
        </w:tc>
        <w:tc>
          <w:tcPr>
            <w:tcW w:w="327" w:type="pct"/>
            <w:vAlign w:val="center"/>
          </w:tcPr>
          <w:p w14:paraId="4341FA9D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1.0</w:t>
            </w:r>
          </w:p>
        </w:tc>
        <w:tc>
          <w:tcPr>
            <w:tcW w:w="1575" w:type="pct"/>
            <w:vMerge w:val="restart"/>
            <w:vAlign w:val="center"/>
          </w:tcPr>
          <w:p w14:paraId="55384142">
            <w:pPr>
              <w:spacing w:line="280" w:lineRule="exact"/>
              <w:rPr>
                <w:rFonts w:hint="eastAsia" w:ascii="仿宋" w:hAnsi="仿宋" w:eastAsia="仿宋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>财税2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ascii="仿宋" w:hAnsi="仿宋" w:eastAsia="仿宋"/>
                <w:sz w:val="22"/>
                <w:szCs w:val="24"/>
                <w:highlight w:val="none"/>
              </w:rPr>
              <w:t xml:space="preserve">      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>金融</w:t>
            </w:r>
            <w:r>
              <w:rPr>
                <w:rFonts w:ascii="仿宋" w:hAnsi="仿宋" w:eastAsia="仿宋"/>
                <w:sz w:val="22"/>
                <w:szCs w:val="24"/>
                <w:highlight w:val="none"/>
              </w:rPr>
              <w:t>4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>5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  <w:lang w:val="en-US" w:eastAsia="zh-CN"/>
              </w:rPr>
              <w:t>2</w:t>
            </w:r>
          </w:p>
          <w:p w14:paraId="37CB0003">
            <w:pPr>
              <w:spacing w:line="280" w:lineRule="exact"/>
              <w:rPr>
                <w:rFonts w:hint="default" w:ascii="仿宋" w:hAnsi="仿宋" w:eastAsia="仿宋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 xml:space="preserve">法学394 </w:t>
            </w:r>
            <w:r>
              <w:rPr>
                <w:rFonts w:ascii="仿宋" w:hAnsi="仿宋" w:eastAsia="仿宋"/>
                <w:sz w:val="22"/>
                <w:szCs w:val="24"/>
                <w:highlight w:val="none"/>
              </w:rPr>
              <w:t xml:space="preserve">     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>法硕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  <w:lang w:val="en-US" w:eastAsia="zh-CN"/>
              </w:rPr>
              <w:t>384</w:t>
            </w:r>
          </w:p>
          <w:p w14:paraId="02B2D61E">
            <w:pPr>
              <w:spacing w:line="280" w:lineRule="exact"/>
              <w:rPr>
                <w:rFonts w:hint="eastAsia" w:ascii="仿宋" w:hAnsi="仿宋" w:eastAsia="仿宋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>工商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  <w:lang w:val="en-US" w:eastAsia="zh-CN"/>
              </w:rPr>
              <w:t>384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2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 xml:space="preserve"> 会院</w:t>
            </w:r>
            <w:r>
              <w:rPr>
                <w:rFonts w:ascii="仿宋" w:hAnsi="仿宋" w:eastAsia="仿宋"/>
                <w:sz w:val="22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  <w:lang w:val="en-US" w:eastAsia="zh-CN"/>
              </w:rPr>
              <w:t>25</w:t>
            </w:r>
          </w:p>
          <w:p w14:paraId="1975DBDC">
            <w:pPr>
              <w:spacing w:line="280" w:lineRule="exact"/>
              <w:rPr>
                <w:rFonts w:hint="default" w:ascii="仿宋" w:hAnsi="仿宋" w:eastAsia="仿宋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>公管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  <w:lang w:val="en-US" w:eastAsia="zh-CN"/>
              </w:rPr>
              <w:t xml:space="preserve">191      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</w:rPr>
              <w:t>统数</w:t>
            </w:r>
            <w:r>
              <w:rPr>
                <w:rFonts w:hint="eastAsia" w:ascii="仿宋" w:hAnsi="仿宋" w:eastAsia="仿宋"/>
                <w:sz w:val="22"/>
                <w:szCs w:val="24"/>
                <w:highlight w:val="none"/>
                <w:lang w:val="en-US" w:eastAsia="zh-CN"/>
              </w:rPr>
              <w:t>201</w:t>
            </w:r>
          </w:p>
          <w:p w14:paraId="7EFCB59A">
            <w:pPr>
              <w:spacing w:line="280" w:lineRule="exact"/>
              <w:rPr>
                <w:rFonts w:hint="default" w:ascii="仿宋" w:hAnsi="仿宋" w:eastAsia="仿宋"/>
                <w:sz w:val="22"/>
                <w:szCs w:val="24"/>
                <w:highlight w:val="none"/>
                <w:lang w:val="en-US" w:eastAsia="zh-CN"/>
              </w:rPr>
            </w:pPr>
          </w:p>
          <w:p w14:paraId="7AE27B13">
            <w:pPr>
              <w:spacing w:line="280" w:lineRule="exact"/>
              <w:rPr>
                <w:rFonts w:hint="default" w:ascii="仿宋" w:hAnsi="仿宋" w:eastAsia="仿宋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 w14:paraId="4FE160E8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41AD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45" w:type="pct"/>
            <w:vMerge w:val="continue"/>
            <w:vAlign w:val="center"/>
          </w:tcPr>
          <w:p w14:paraId="48B1BC6B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65961DC6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91" w:type="pct"/>
            <w:vMerge w:val="continue"/>
            <w:vAlign w:val="center"/>
          </w:tcPr>
          <w:p w14:paraId="4B012B04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06DC1C7C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80%-100%（不含）</w:t>
            </w:r>
          </w:p>
        </w:tc>
        <w:tc>
          <w:tcPr>
            <w:tcW w:w="327" w:type="pct"/>
            <w:vAlign w:val="center"/>
          </w:tcPr>
          <w:p w14:paraId="453D8754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0.9</w:t>
            </w:r>
          </w:p>
        </w:tc>
        <w:tc>
          <w:tcPr>
            <w:tcW w:w="1575" w:type="pct"/>
            <w:vMerge w:val="continue"/>
            <w:vAlign w:val="center"/>
          </w:tcPr>
          <w:p w14:paraId="647D89E4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3F1FCAA4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3026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" w:type="pct"/>
            <w:vMerge w:val="continue"/>
            <w:vAlign w:val="center"/>
          </w:tcPr>
          <w:p w14:paraId="44D583B7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4E2AD69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91" w:type="pct"/>
            <w:vMerge w:val="continue"/>
            <w:vAlign w:val="center"/>
          </w:tcPr>
          <w:p w14:paraId="5C76B019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504EA219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50%-80%（不含）</w:t>
            </w:r>
          </w:p>
        </w:tc>
        <w:tc>
          <w:tcPr>
            <w:tcW w:w="327" w:type="pct"/>
            <w:vAlign w:val="center"/>
          </w:tcPr>
          <w:p w14:paraId="73AD6BF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0.7</w:t>
            </w:r>
          </w:p>
        </w:tc>
        <w:tc>
          <w:tcPr>
            <w:tcW w:w="1575" w:type="pct"/>
            <w:vMerge w:val="continue"/>
            <w:vAlign w:val="center"/>
          </w:tcPr>
          <w:p w14:paraId="5F13456F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015B8C6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43659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" w:type="pct"/>
            <w:vMerge w:val="continue"/>
            <w:vAlign w:val="center"/>
          </w:tcPr>
          <w:p w14:paraId="538441F2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13E2B6E6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91" w:type="pct"/>
            <w:vMerge w:val="continue"/>
            <w:vAlign w:val="center"/>
          </w:tcPr>
          <w:p w14:paraId="7B8F4668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428CEE1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30%-50%（不含）</w:t>
            </w:r>
          </w:p>
        </w:tc>
        <w:tc>
          <w:tcPr>
            <w:tcW w:w="327" w:type="pct"/>
            <w:vAlign w:val="center"/>
          </w:tcPr>
          <w:p w14:paraId="3397520F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0.5</w:t>
            </w:r>
          </w:p>
        </w:tc>
        <w:tc>
          <w:tcPr>
            <w:tcW w:w="1575" w:type="pct"/>
            <w:vMerge w:val="continue"/>
            <w:vAlign w:val="center"/>
          </w:tcPr>
          <w:p w14:paraId="4F33D188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11FA1E35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29115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" w:type="pct"/>
            <w:vMerge w:val="continue"/>
            <w:vAlign w:val="center"/>
          </w:tcPr>
          <w:p w14:paraId="2C1A3BFE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057C41AA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91" w:type="pct"/>
            <w:vMerge w:val="continue"/>
            <w:vAlign w:val="center"/>
          </w:tcPr>
          <w:p w14:paraId="0AEFC7B1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2BCC75DE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30%（不含）以下</w:t>
            </w:r>
          </w:p>
        </w:tc>
        <w:tc>
          <w:tcPr>
            <w:tcW w:w="327" w:type="pct"/>
            <w:vAlign w:val="center"/>
          </w:tcPr>
          <w:p w14:paraId="5DD291B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0.3</w:t>
            </w:r>
          </w:p>
        </w:tc>
        <w:tc>
          <w:tcPr>
            <w:tcW w:w="1575" w:type="pct"/>
            <w:vMerge w:val="continue"/>
            <w:vAlign w:val="center"/>
          </w:tcPr>
          <w:p w14:paraId="722C67E0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2C99F32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42DB6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45" w:type="pct"/>
            <w:vMerge w:val="continue"/>
            <w:vAlign w:val="center"/>
          </w:tcPr>
          <w:p w14:paraId="19FBE2BA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6F35BAD5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观众参与度</w:t>
            </w:r>
          </w:p>
        </w:tc>
        <w:tc>
          <w:tcPr>
            <w:tcW w:w="591" w:type="pct"/>
            <w:vMerge w:val="restart"/>
            <w:vAlign w:val="center"/>
          </w:tcPr>
          <w:p w14:paraId="7B4D5F3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级研究生人数≤</w:t>
            </w:r>
            <w:r>
              <w:rPr>
                <w:rFonts w:ascii="仿宋" w:hAnsi="仿宋" w:eastAsia="仿宋"/>
                <w:sz w:val="22"/>
                <w:szCs w:val="24"/>
              </w:rPr>
              <w:t>150</w:t>
            </w:r>
          </w:p>
        </w:tc>
        <w:tc>
          <w:tcPr>
            <w:tcW w:w="985" w:type="pct"/>
            <w:vAlign w:val="center"/>
          </w:tcPr>
          <w:p w14:paraId="624B635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嘉宾与观众互动次数≥</w:t>
            </w:r>
            <w:r>
              <w:rPr>
                <w:rFonts w:ascii="仿宋" w:hAnsi="仿宋" w:eastAsia="仿宋"/>
                <w:sz w:val="22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次或互动时间≥1</w:t>
            </w:r>
            <w:r>
              <w:rPr>
                <w:rFonts w:ascii="仿宋" w:hAnsi="仿宋" w:eastAsia="仿宋"/>
                <w:sz w:val="22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分钟</w:t>
            </w:r>
          </w:p>
        </w:tc>
        <w:tc>
          <w:tcPr>
            <w:tcW w:w="327" w:type="pct"/>
            <w:vAlign w:val="center"/>
          </w:tcPr>
          <w:p w14:paraId="012E61F7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0.5</w:t>
            </w:r>
          </w:p>
        </w:tc>
        <w:tc>
          <w:tcPr>
            <w:tcW w:w="1575" w:type="pct"/>
            <w:vMerge w:val="restart"/>
            <w:vAlign w:val="center"/>
          </w:tcPr>
          <w:p w14:paraId="314EB20B">
            <w:pPr>
              <w:spacing w:line="280" w:lineRule="exact"/>
              <w:rPr>
                <w:rFonts w:hint="eastAsia" w:ascii="仿宋" w:hAnsi="仿宋" w:eastAsia="仿宋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马院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47</w:t>
            </w:r>
            <w:r>
              <w:rPr>
                <w:rFonts w:hint="eastAsia" w:ascii="仿宋" w:hAnsi="仿宋" w:eastAsia="仿宋"/>
                <w:sz w:val="22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2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哲学8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1</w:t>
            </w:r>
          </w:p>
          <w:p w14:paraId="380E3D6A">
            <w:pPr>
              <w:spacing w:line="280" w:lineRule="exact"/>
              <w:rPr>
                <w:rFonts w:hint="default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刑司</w:t>
            </w:r>
            <w:r>
              <w:rPr>
                <w:rFonts w:ascii="仿宋" w:hAnsi="仿宋" w:eastAsia="仿宋"/>
                <w:sz w:val="22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2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2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外院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103</w:t>
            </w:r>
          </w:p>
          <w:p w14:paraId="6914ED5B">
            <w:pPr>
              <w:spacing w:line="280" w:lineRule="exact"/>
              <w:rPr>
                <w:rFonts w:hint="eastAsia" w:ascii="仿宋" w:hAnsi="仿宋" w:eastAsia="仿宋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新闻9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2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2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4"/>
              </w:rPr>
              <w:t xml:space="preserve"> 文澜</w:t>
            </w:r>
            <w:r>
              <w:rPr>
                <w:rFonts w:ascii="仿宋" w:hAnsi="仿宋" w:eastAsia="仿宋"/>
                <w:sz w:val="22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4</w:t>
            </w:r>
          </w:p>
          <w:p w14:paraId="2FD0A7E6">
            <w:pPr>
              <w:spacing w:line="280" w:lineRule="exact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知识产权</w:t>
            </w:r>
            <w:r>
              <w:rPr>
                <w:rFonts w:ascii="仿宋" w:hAnsi="仿宋" w:eastAsia="仿宋"/>
                <w:sz w:val="22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3</w:t>
            </w:r>
          </w:p>
          <w:p w14:paraId="2331FF09">
            <w:pPr>
              <w:spacing w:line="280" w:lineRule="exact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（注：法与经济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44</w:t>
            </w:r>
            <w:r>
              <w:rPr>
                <w:rFonts w:hint="eastAsia" w:ascii="仿宋" w:hAnsi="仿宋" w:eastAsia="仿宋"/>
                <w:sz w:val="22"/>
                <w:szCs w:val="24"/>
              </w:rPr>
              <w:t xml:space="preserve"> 国家治理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）</w:t>
            </w:r>
          </w:p>
        </w:tc>
        <w:tc>
          <w:tcPr>
            <w:tcW w:w="549" w:type="pct"/>
            <w:vAlign w:val="center"/>
          </w:tcPr>
          <w:p w14:paraId="6C1D8099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72291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5" w:type="pct"/>
            <w:vMerge w:val="continue"/>
            <w:vAlign w:val="center"/>
          </w:tcPr>
          <w:p w14:paraId="770CA9F8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3BE17A8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91" w:type="pct"/>
            <w:vMerge w:val="continue"/>
            <w:vAlign w:val="center"/>
          </w:tcPr>
          <w:p w14:paraId="5426EC41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74425792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互动次数=</w:t>
            </w:r>
            <w:r>
              <w:rPr>
                <w:rFonts w:ascii="仿宋" w:hAnsi="仿宋" w:eastAsia="仿宋"/>
                <w:sz w:val="22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次或</w:t>
            </w:r>
          </w:p>
          <w:p w14:paraId="302673B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互动时间≥</w:t>
            </w:r>
            <w:r>
              <w:rPr>
                <w:rFonts w:ascii="仿宋" w:hAnsi="仿宋" w:eastAsia="仿宋"/>
                <w:sz w:val="22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分钟</w:t>
            </w:r>
          </w:p>
        </w:tc>
        <w:tc>
          <w:tcPr>
            <w:tcW w:w="327" w:type="pct"/>
            <w:vAlign w:val="center"/>
          </w:tcPr>
          <w:p w14:paraId="4E31770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</w:t>
            </w:r>
            <w:r>
              <w:rPr>
                <w:rFonts w:ascii="仿宋" w:hAnsi="仿宋" w:eastAsia="仿宋"/>
                <w:sz w:val="22"/>
                <w:szCs w:val="24"/>
              </w:rPr>
              <w:t>.3</w:t>
            </w:r>
          </w:p>
        </w:tc>
        <w:tc>
          <w:tcPr>
            <w:tcW w:w="1575" w:type="pct"/>
            <w:vMerge w:val="continue"/>
            <w:vAlign w:val="center"/>
          </w:tcPr>
          <w:p w14:paraId="5AAF97E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1D62CB97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1211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45" w:type="pct"/>
            <w:vMerge w:val="continue"/>
            <w:vAlign w:val="center"/>
          </w:tcPr>
          <w:p w14:paraId="2D758E70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11E63BAD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91" w:type="pct"/>
            <w:vMerge w:val="continue"/>
            <w:vAlign w:val="center"/>
          </w:tcPr>
          <w:p w14:paraId="488C1F48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4298F947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互动次数=</w:t>
            </w:r>
            <w:r>
              <w:rPr>
                <w:rFonts w:ascii="仿宋" w:hAnsi="仿宋" w:eastAsia="仿宋"/>
                <w:sz w:val="22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次或</w:t>
            </w:r>
          </w:p>
          <w:p w14:paraId="019FF6C2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互动时间≥</w:t>
            </w:r>
            <w:r>
              <w:rPr>
                <w:rFonts w:ascii="仿宋" w:hAnsi="仿宋" w:eastAsia="仿宋"/>
                <w:sz w:val="22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分钟</w:t>
            </w:r>
          </w:p>
        </w:tc>
        <w:tc>
          <w:tcPr>
            <w:tcW w:w="327" w:type="pct"/>
            <w:vAlign w:val="center"/>
          </w:tcPr>
          <w:p w14:paraId="70CA1B68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</w:t>
            </w:r>
            <w:r>
              <w:rPr>
                <w:rFonts w:ascii="仿宋" w:hAnsi="仿宋" w:eastAsia="仿宋"/>
                <w:sz w:val="22"/>
                <w:szCs w:val="24"/>
              </w:rPr>
              <w:t>.1</w:t>
            </w:r>
          </w:p>
        </w:tc>
        <w:tc>
          <w:tcPr>
            <w:tcW w:w="1575" w:type="pct"/>
            <w:vMerge w:val="continue"/>
            <w:vAlign w:val="center"/>
          </w:tcPr>
          <w:p w14:paraId="148A680F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1CC6CF75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1A542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45" w:type="pct"/>
            <w:vMerge w:val="continue"/>
            <w:vAlign w:val="center"/>
          </w:tcPr>
          <w:p w14:paraId="450E9FFF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5D1CE1C9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91" w:type="pct"/>
            <w:vMerge w:val="continue"/>
            <w:vAlign w:val="center"/>
          </w:tcPr>
          <w:p w14:paraId="380EC84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2A26AAC8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无互动</w:t>
            </w:r>
          </w:p>
        </w:tc>
        <w:tc>
          <w:tcPr>
            <w:tcW w:w="327" w:type="pct"/>
            <w:vAlign w:val="center"/>
          </w:tcPr>
          <w:p w14:paraId="287283B7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</w:t>
            </w:r>
          </w:p>
        </w:tc>
        <w:tc>
          <w:tcPr>
            <w:tcW w:w="1575" w:type="pct"/>
            <w:vMerge w:val="continue"/>
            <w:vAlign w:val="center"/>
          </w:tcPr>
          <w:p w14:paraId="4C33BAC7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77914014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36E2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45" w:type="pct"/>
            <w:vMerge w:val="continue"/>
            <w:vAlign w:val="center"/>
          </w:tcPr>
          <w:p w14:paraId="2A4230BA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48542789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91" w:type="pct"/>
            <w:vMerge w:val="restart"/>
            <w:vAlign w:val="center"/>
          </w:tcPr>
          <w:p w14:paraId="5F7D960C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20</w:t>
            </w:r>
            <w:r>
              <w:rPr>
                <w:rFonts w:ascii="仿宋" w:hAnsi="仿宋" w:eastAsia="仿宋"/>
                <w:sz w:val="22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级研究生人数＞</w:t>
            </w:r>
            <w:r>
              <w:rPr>
                <w:rFonts w:ascii="仿宋" w:hAnsi="仿宋" w:eastAsia="仿宋"/>
                <w:sz w:val="22"/>
                <w:szCs w:val="24"/>
              </w:rPr>
              <w:t>150</w:t>
            </w:r>
          </w:p>
        </w:tc>
        <w:tc>
          <w:tcPr>
            <w:tcW w:w="985" w:type="pct"/>
            <w:vAlign w:val="center"/>
          </w:tcPr>
          <w:p w14:paraId="6FF23E0C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嘉宾与观众互动次数≥5次或互动时间≥15分钟</w:t>
            </w:r>
          </w:p>
        </w:tc>
        <w:tc>
          <w:tcPr>
            <w:tcW w:w="327" w:type="pct"/>
            <w:vAlign w:val="center"/>
          </w:tcPr>
          <w:p w14:paraId="3B433D95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0.5</w:t>
            </w:r>
          </w:p>
        </w:tc>
        <w:tc>
          <w:tcPr>
            <w:tcW w:w="1575" w:type="pct"/>
            <w:vMerge w:val="restart"/>
            <w:vAlign w:val="center"/>
          </w:tcPr>
          <w:p w14:paraId="0849A194">
            <w:pPr>
              <w:spacing w:line="280" w:lineRule="exact"/>
              <w:rPr>
                <w:rFonts w:hint="default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经济</w:t>
            </w:r>
            <w:r>
              <w:rPr>
                <w:rFonts w:ascii="仿宋" w:hAnsi="仿宋" w:eastAsia="仿宋"/>
                <w:sz w:val="22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2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2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财税2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10</w:t>
            </w:r>
          </w:p>
          <w:p w14:paraId="4B539C00">
            <w:pPr>
              <w:spacing w:line="280" w:lineRule="exact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金融</w:t>
            </w:r>
            <w:r>
              <w:rPr>
                <w:rFonts w:ascii="仿宋" w:hAnsi="仿宋" w:eastAsia="仿宋"/>
                <w:sz w:val="22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4"/>
              </w:rPr>
              <w:t xml:space="preserve">    法学394</w:t>
            </w:r>
          </w:p>
          <w:p w14:paraId="3FCC8D84">
            <w:pPr>
              <w:spacing w:line="280" w:lineRule="exact"/>
              <w:rPr>
                <w:rFonts w:hint="default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法硕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384</w:t>
            </w:r>
            <w:r>
              <w:rPr>
                <w:rFonts w:hint="eastAsia" w:ascii="仿宋" w:hAnsi="仿宋" w:eastAsia="仿宋"/>
                <w:sz w:val="22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2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工商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384</w:t>
            </w:r>
          </w:p>
          <w:p w14:paraId="0D71711B">
            <w:pPr>
              <w:spacing w:line="280" w:lineRule="exact"/>
              <w:rPr>
                <w:rFonts w:hint="default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会院</w:t>
            </w:r>
            <w:r>
              <w:rPr>
                <w:rFonts w:ascii="仿宋" w:hAnsi="仿宋" w:eastAsia="仿宋"/>
                <w:sz w:val="22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sz w:val="22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2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公管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191</w:t>
            </w:r>
          </w:p>
          <w:p w14:paraId="6FC1EF9E">
            <w:pPr>
              <w:spacing w:line="280" w:lineRule="exact"/>
              <w:rPr>
                <w:rFonts w:hint="default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统数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 xml:space="preserve">201 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信息工程</w:t>
            </w:r>
            <w:r>
              <w:rPr>
                <w:rFonts w:ascii="仿宋" w:hAnsi="仿宋" w:eastAsia="仿宋"/>
                <w:sz w:val="22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38</w:t>
            </w:r>
          </w:p>
          <w:p w14:paraId="06F87BE8">
            <w:pPr>
              <w:spacing w:line="280" w:lineRule="exact"/>
              <w:rPr>
                <w:rFonts w:hint="default" w:ascii="仿宋" w:hAnsi="仿宋" w:eastAsia="仿宋"/>
                <w:sz w:val="22"/>
                <w:szCs w:val="24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 w14:paraId="76FF300A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2239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45" w:type="pct"/>
            <w:vMerge w:val="continue"/>
            <w:vAlign w:val="center"/>
          </w:tcPr>
          <w:p w14:paraId="38D5F08F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027A759F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91" w:type="pct"/>
            <w:vMerge w:val="continue"/>
            <w:vAlign w:val="center"/>
          </w:tcPr>
          <w:p w14:paraId="2EFEF5CE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0628BDA7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3次≤互动次数＜5次或互动时间≥1</w:t>
            </w:r>
            <w:r>
              <w:rPr>
                <w:rFonts w:ascii="仿宋" w:hAnsi="仿宋" w:eastAsia="仿宋"/>
                <w:sz w:val="22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分钟</w:t>
            </w:r>
          </w:p>
        </w:tc>
        <w:tc>
          <w:tcPr>
            <w:tcW w:w="327" w:type="pct"/>
            <w:vAlign w:val="center"/>
          </w:tcPr>
          <w:p w14:paraId="640063A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</w:t>
            </w:r>
            <w:r>
              <w:rPr>
                <w:rFonts w:ascii="仿宋" w:hAnsi="仿宋" w:eastAsia="仿宋"/>
                <w:sz w:val="22"/>
                <w:szCs w:val="24"/>
              </w:rPr>
              <w:t>.3</w:t>
            </w:r>
          </w:p>
        </w:tc>
        <w:tc>
          <w:tcPr>
            <w:tcW w:w="1575" w:type="pct"/>
            <w:vMerge w:val="continue"/>
            <w:vAlign w:val="center"/>
          </w:tcPr>
          <w:p w14:paraId="7DFC7334">
            <w:pPr>
              <w:spacing w:line="280" w:lineRule="exac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58DC9B28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1B4D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5" w:type="pct"/>
            <w:vMerge w:val="continue"/>
            <w:vAlign w:val="center"/>
          </w:tcPr>
          <w:p w14:paraId="0A0F067E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7D78BE9A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91" w:type="pct"/>
            <w:vMerge w:val="continue"/>
            <w:vAlign w:val="center"/>
          </w:tcPr>
          <w:p w14:paraId="1C3507F1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397E74E7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0＜互动次数≤2次</w:t>
            </w:r>
          </w:p>
          <w:p w14:paraId="43579F47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或互动时间≥</w:t>
            </w:r>
            <w:r>
              <w:rPr>
                <w:rFonts w:ascii="仿宋" w:hAnsi="仿宋" w:eastAsia="仿宋"/>
                <w:sz w:val="22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分钟</w:t>
            </w:r>
          </w:p>
        </w:tc>
        <w:tc>
          <w:tcPr>
            <w:tcW w:w="327" w:type="pct"/>
            <w:vAlign w:val="center"/>
          </w:tcPr>
          <w:p w14:paraId="13864D1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</w:t>
            </w:r>
            <w:r>
              <w:rPr>
                <w:rFonts w:ascii="仿宋" w:hAnsi="仿宋" w:eastAsia="仿宋"/>
                <w:sz w:val="22"/>
                <w:szCs w:val="24"/>
              </w:rPr>
              <w:t>.1</w:t>
            </w:r>
          </w:p>
        </w:tc>
        <w:tc>
          <w:tcPr>
            <w:tcW w:w="1575" w:type="pct"/>
            <w:vMerge w:val="continue"/>
            <w:vAlign w:val="center"/>
          </w:tcPr>
          <w:p w14:paraId="2247830F">
            <w:pPr>
              <w:spacing w:line="280" w:lineRule="exac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2C7B8FEC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18F44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45" w:type="pct"/>
            <w:vMerge w:val="continue"/>
            <w:vAlign w:val="center"/>
          </w:tcPr>
          <w:p w14:paraId="767BE835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0A882574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91" w:type="pct"/>
            <w:vMerge w:val="continue"/>
            <w:vAlign w:val="center"/>
          </w:tcPr>
          <w:p w14:paraId="241191B5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510F99EE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无互动</w:t>
            </w:r>
          </w:p>
        </w:tc>
        <w:tc>
          <w:tcPr>
            <w:tcW w:w="327" w:type="pct"/>
            <w:vAlign w:val="center"/>
          </w:tcPr>
          <w:p w14:paraId="5E911CBF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</w:t>
            </w:r>
          </w:p>
        </w:tc>
        <w:tc>
          <w:tcPr>
            <w:tcW w:w="1575" w:type="pct"/>
            <w:vMerge w:val="continue"/>
            <w:vAlign w:val="center"/>
          </w:tcPr>
          <w:p w14:paraId="0008AAB3">
            <w:pPr>
              <w:spacing w:line="280" w:lineRule="exac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67894A4D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410AF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" w:type="pct"/>
            <w:vMerge w:val="continue"/>
            <w:vAlign w:val="center"/>
          </w:tcPr>
          <w:p w14:paraId="6EFEB22B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3C061B7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整体秩序</w:t>
            </w:r>
          </w:p>
        </w:tc>
        <w:tc>
          <w:tcPr>
            <w:tcW w:w="1577" w:type="pct"/>
            <w:gridSpan w:val="2"/>
            <w:vAlign w:val="center"/>
          </w:tcPr>
          <w:p w14:paraId="5157E01F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线上或线下组织井然有序，</w:t>
            </w:r>
          </w:p>
          <w:p w14:paraId="333DDAD5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开讲开始至结束无喧闹情形，</w:t>
            </w:r>
          </w:p>
        </w:tc>
        <w:tc>
          <w:tcPr>
            <w:tcW w:w="327" w:type="pct"/>
            <w:vAlign w:val="center"/>
          </w:tcPr>
          <w:p w14:paraId="6700E17D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0.3</w:t>
            </w:r>
          </w:p>
        </w:tc>
        <w:tc>
          <w:tcPr>
            <w:tcW w:w="1575" w:type="pct"/>
            <w:vAlign w:val="center"/>
          </w:tcPr>
          <w:p w14:paraId="27D75686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0B1F0B8E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6FC8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5" w:type="pct"/>
            <w:vMerge w:val="continue"/>
            <w:vAlign w:val="center"/>
          </w:tcPr>
          <w:p w14:paraId="5C61B268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2B0628F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265EFFEC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线上或线下在组织开讲前有喧闹情形，开讲后无喧闹情形。</w:t>
            </w:r>
          </w:p>
        </w:tc>
        <w:tc>
          <w:tcPr>
            <w:tcW w:w="327" w:type="pct"/>
            <w:vAlign w:val="center"/>
          </w:tcPr>
          <w:p w14:paraId="258CD94D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0.1</w:t>
            </w:r>
          </w:p>
        </w:tc>
        <w:tc>
          <w:tcPr>
            <w:tcW w:w="1575" w:type="pct"/>
            <w:vAlign w:val="center"/>
          </w:tcPr>
          <w:p w14:paraId="27792D46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6ECAA926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7C3C9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45" w:type="pct"/>
            <w:vMerge w:val="continue"/>
            <w:vAlign w:val="center"/>
          </w:tcPr>
          <w:p w14:paraId="67759882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2568B1A2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3C7357BD">
            <w:pPr>
              <w:spacing w:line="280" w:lineRule="exact"/>
              <w:jc w:val="center"/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开讲后线上或线下秩序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有待提升</w:t>
            </w:r>
          </w:p>
        </w:tc>
        <w:tc>
          <w:tcPr>
            <w:tcW w:w="327" w:type="pct"/>
            <w:vAlign w:val="center"/>
          </w:tcPr>
          <w:p w14:paraId="2FF9B6DE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</w:t>
            </w:r>
          </w:p>
        </w:tc>
        <w:tc>
          <w:tcPr>
            <w:tcW w:w="1575" w:type="pct"/>
            <w:vAlign w:val="center"/>
          </w:tcPr>
          <w:p w14:paraId="19E927E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20ABDCA6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6268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45" w:type="pct"/>
            <w:vMerge w:val="continue"/>
            <w:vAlign w:val="center"/>
          </w:tcPr>
          <w:p w14:paraId="3B09EA48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066DA15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应急措施</w:t>
            </w:r>
          </w:p>
        </w:tc>
        <w:tc>
          <w:tcPr>
            <w:tcW w:w="1577" w:type="pct"/>
            <w:gridSpan w:val="2"/>
            <w:vAlign w:val="center"/>
          </w:tcPr>
          <w:p w14:paraId="36D3C154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未出错或出错后累计5分钟内</w:t>
            </w:r>
          </w:p>
          <w:p w14:paraId="74AC7FDD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解决问题</w:t>
            </w:r>
          </w:p>
        </w:tc>
        <w:tc>
          <w:tcPr>
            <w:tcW w:w="327" w:type="pct"/>
            <w:vAlign w:val="center"/>
          </w:tcPr>
          <w:p w14:paraId="18B24503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0.2</w:t>
            </w:r>
          </w:p>
        </w:tc>
        <w:tc>
          <w:tcPr>
            <w:tcW w:w="1575" w:type="pct"/>
            <w:vAlign w:val="center"/>
          </w:tcPr>
          <w:p w14:paraId="0A0E4428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6059719F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6946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5" w:type="pct"/>
            <w:vMerge w:val="continue"/>
            <w:vAlign w:val="center"/>
          </w:tcPr>
          <w:p w14:paraId="66753B7F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3A785912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35FDCA87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出错后累计10分钟内解决问题</w:t>
            </w:r>
          </w:p>
        </w:tc>
        <w:tc>
          <w:tcPr>
            <w:tcW w:w="327" w:type="pct"/>
            <w:vAlign w:val="center"/>
          </w:tcPr>
          <w:p w14:paraId="644F5F5A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0.1</w:t>
            </w:r>
          </w:p>
        </w:tc>
        <w:tc>
          <w:tcPr>
            <w:tcW w:w="1575" w:type="pct"/>
            <w:vAlign w:val="center"/>
          </w:tcPr>
          <w:p w14:paraId="5409F661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1D3DDCA7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6FDB2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5" w:type="pct"/>
            <w:vMerge w:val="continue"/>
            <w:vAlign w:val="center"/>
          </w:tcPr>
          <w:p w14:paraId="5A012157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7868EB9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6C2393D0">
            <w:pPr>
              <w:spacing w:line="280" w:lineRule="exact"/>
              <w:jc w:val="center"/>
              <w:rPr>
                <w:rFonts w:hint="default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出错后累计超过10分钟解决问题或问题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解决效果有待提升</w:t>
            </w:r>
          </w:p>
        </w:tc>
        <w:tc>
          <w:tcPr>
            <w:tcW w:w="327" w:type="pct"/>
            <w:vAlign w:val="center"/>
          </w:tcPr>
          <w:p w14:paraId="2BEA922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</w:t>
            </w:r>
          </w:p>
        </w:tc>
        <w:tc>
          <w:tcPr>
            <w:tcW w:w="1575" w:type="pct"/>
            <w:vAlign w:val="center"/>
          </w:tcPr>
          <w:p w14:paraId="60F63BFC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61680D82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65B9C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45" w:type="pct"/>
            <w:vMerge w:val="continue"/>
            <w:vAlign w:val="center"/>
          </w:tcPr>
          <w:p w14:paraId="44A891F7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2301" w:type="pct"/>
            <w:gridSpan w:val="3"/>
            <w:vAlign w:val="center"/>
          </w:tcPr>
          <w:p w14:paraId="11F48494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4"/>
              </w:rPr>
              <w:t>小计</w:t>
            </w:r>
          </w:p>
        </w:tc>
        <w:tc>
          <w:tcPr>
            <w:tcW w:w="327" w:type="pct"/>
            <w:vAlign w:val="center"/>
          </w:tcPr>
          <w:p w14:paraId="6C8EDF0E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3.0</w:t>
            </w:r>
          </w:p>
        </w:tc>
        <w:tc>
          <w:tcPr>
            <w:tcW w:w="1575" w:type="pct"/>
            <w:vAlign w:val="center"/>
          </w:tcPr>
          <w:p w14:paraId="40100C41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42B2F04E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1162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45" w:type="pct"/>
            <w:vMerge w:val="restart"/>
            <w:vAlign w:val="center"/>
          </w:tcPr>
          <w:p w14:paraId="2210F78C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4"/>
              </w:rPr>
              <w:t>后期总结</w:t>
            </w:r>
          </w:p>
        </w:tc>
        <w:tc>
          <w:tcPr>
            <w:tcW w:w="724" w:type="pct"/>
            <w:vMerge w:val="restart"/>
            <w:vAlign w:val="center"/>
          </w:tcPr>
          <w:p w14:paraId="7FF57459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新闻稿</w:t>
            </w:r>
          </w:p>
        </w:tc>
        <w:tc>
          <w:tcPr>
            <w:tcW w:w="1577" w:type="pct"/>
            <w:gridSpan w:val="2"/>
            <w:vAlign w:val="center"/>
          </w:tcPr>
          <w:p w14:paraId="067D66E8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及时上交且新闻稿质量高</w:t>
            </w:r>
          </w:p>
        </w:tc>
        <w:tc>
          <w:tcPr>
            <w:tcW w:w="327" w:type="pct"/>
            <w:vAlign w:val="center"/>
          </w:tcPr>
          <w:p w14:paraId="13E18D67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</w:t>
            </w:r>
            <w:r>
              <w:rPr>
                <w:rFonts w:ascii="仿宋" w:hAnsi="仿宋" w:eastAsia="仿宋"/>
                <w:sz w:val="22"/>
                <w:szCs w:val="24"/>
              </w:rPr>
              <w:t>5</w:t>
            </w:r>
          </w:p>
        </w:tc>
        <w:tc>
          <w:tcPr>
            <w:tcW w:w="1575" w:type="pct"/>
            <w:vMerge w:val="restart"/>
            <w:vAlign w:val="center"/>
          </w:tcPr>
          <w:p w14:paraId="4EFA67F5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总结材料内含：</w:t>
            </w:r>
            <w:r>
              <w:rPr>
                <w:rFonts w:ascii="仿宋" w:hAnsi="仿宋" w:eastAsia="仿宋"/>
                <w:sz w:val="22"/>
                <w:szCs w:val="24"/>
              </w:rPr>
              <w:t>1.一篇文字总结（可含图片）；2.流程PPT；3.新闻稿；4.海报等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电子</w:t>
            </w:r>
            <w:r>
              <w:rPr>
                <w:rFonts w:ascii="仿宋" w:hAnsi="仿宋" w:eastAsia="仿宋"/>
                <w:sz w:val="22"/>
                <w:szCs w:val="24"/>
              </w:rPr>
              <w:t>宣传资料；5.照片原图，重命名为相关照片说明，单独一个文件夹</w:t>
            </w:r>
          </w:p>
        </w:tc>
        <w:tc>
          <w:tcPr>
            <w:tcW w:w="549" w:type="pct"/>
            <w:vAlign w:val="center"/>
          </w:tcPr>
          <w:p w14:paraId="7772FD0A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43EC2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45" w:type="pct"/>
            <w:vMerge w:val="continue"/>
            <w:vAlign w:val="center"/>
          </w:tcPr>
          <w:p w14:paraId="05995FDF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67FFA9C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56221BBA">
            <w:pPr>
              <w:spacing w:line="280" w:lineRule="exact"/>
              <w:jc w:val="center"/>
              <w:rPr>
                <w:rFonts w:hint="default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及时上交但新闻稿质量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有待提升</w:t>
            </w:r>
          </w:p>
        </w:tc>
        <w:tc>
          <w:tcPr>
            <w:tcW w:w="327" w:type="pct"/>
            <w:vAlign w:val="center"/>
          </w:tcPr>
          <w:p w14:paraId="758E8AE1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</w:t>
            </w:r>
            <w:r>
              <w:rPr>
                <w:rFonts w:ascii="仿宋" w:hAnsi="仿宋" w:eastAsia="仿宋"/>
                <w:sz w:val="22"/>
                <w:szCs w:val="24"/>
              </w:rPr>
              <w:t>3</w:t>
            </w:r>
          </w:p>
        </w:tc>
        <w:tc>
          <w:tcPr>
            <w:tcW w:w="1575" w:type="pct"/>
            <w:vMerge w:val="continue"/>
            <w:vAlign w:val="center"/>
          </w:tcPr>
          <w:p w14:paraId="7872D18C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67DDD2C8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5DFDB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45" w:type="pct"/>
            <w:vMerge w:val="continue"/>
            <w:vAlign w:val="center"/>
          </w:tcPr>
          <w:p w14:paraId="5538F85C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059CB439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67BA972B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未及时上交</w:t>
            </w:r>
          </w:p>
        </w:tc>
        <w:tc>
          <w:tcPr>
            <w:tcW w:w="327" w:type="pct"/>
            <w:vAlign w:val="center"/>
          </w:tcPr>
          <w:p w14:paraId="7C4629C1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</w:t>
            </w:r>
          </w:p>
        </w:tc>
        <w:tc>
          <w:tcPr>
            <w:tcW w:w="1575" w:type="pct"/>
            <w:vMerge w:val="continue"/>
            <w:vAlign w:val="center"/>
          </w:tcPr>
          <w:p w14:paraId="2ABCC8DA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277210DD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56338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45" w:type="pct"/>
            <w:vMerge w:val="continue"/>
            <w:vAlign w:val="center"/>
          </w:tcPr>
          <w:p w14:paraId="6905070C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00EC588A">
            <w:pPr>
              <w:spacing w:line="280" w:lineRule="exact"/>
              <w:jc w:val="center"/>
              <w:rPr>
                <w:rFonts w:ascii="仿宋" w:hAnsi="仿宋" w:eastAsia="仿宋"/>
                <w:sz w:val="22"/>
              </w:rPr>
            </w:pPr>
          </w:p>
          <w:p w14:paraId="060D5F4F">
            <w:pPr>
              <w:spacing w:line="28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总结报告</w:t>
            </w:r>
          </w:p>
          <w:p w14:paraId="4A0DFD84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15C38F8C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内容丰富，含照片、文字、流程</w:t>
            </w:r>
            <w:r>
              <w:rPr>
                <w:rFonts w:ascii="仿宋" w:hAnsi="仿宋" w:eastAsia="仿宋"/>
                <w:sz w:val="22"/>
                <w:szCs w:val="24"/>
              </w:rPr>
              <w:t>PPT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、宣传材料等，排版精美，照片原图整理清晰单独形成一个文件夹</w:t>
            </w:r>
          </w:p>
        </w:tc>
        <w:tc>
          <w:tcPr>
            <w:tcW w:w="327" w:type="pct"/>
            <w:vAlign w:val="center"/>
          </w:tcPr>
          <w:p w14:paraId="0A66B93E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0.5</w:t>
            </w:r>
          </w:p>
        </w:tc>
        <w:tc>
          <w:tcPr>
            <w:tcW w:w="1575" w:type="pct"/>
            <w:vMerge w:val="continue"/>
            <w:vAlign w:val="center"/>
          </w:tcPr>
          <w:p w14:paraId="21DD28A9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3C6DAA85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29EC0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5" w:type="pct"/>
            <w:vMerge w:val="continue"/>
            <w:vAlign w:val="center"/>
          </w:tcPr>
          <w:p w14:paraId="1133FE9F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12BBD8C8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4B781AEA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内容较丰富，至少含照片、文字等，排版规范</w:t>
            </w:r>
          </w:p>
        </w:tc>
        <w:tc>
          <w:tcPr>
            <w:tcW w:w="327" w:type="pct"/>
            <w:vAlign w:val="center"/>
          </w:tcPr>
          <w:p w14:paraId="59AD6DEE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0.3</w:t>
            </w:r>
          </w:p>
        </w:tc>
        <w:tc>
          <w:tcPr>
            <w:tcW w:w="1575" w:type="pct"/>
            <w:vMerge w:val="continue"/>
            <w:vAlign w:val="center"/>
          </w:tcPr>
          <w:p w14:paraId="6D5F2504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761BF752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270A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45" w:type="pct"/>
            <w:vMerge w:val="continue"/>
            <w:vAlign w:val="center"/>
          </w:tcPr>
          <w:p w14:paraId="5E1B1AEF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continue"/>
            <w:vAlign w:val="center"/>
          </w:tcPr>
          <w:p w14:paraId="50E52654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01FC46C0">
            <w:pPr>
              <w:spacing w:line="280" w:lineRule="exact"/>
              <w:jc w:val="center"/>
              <w:rPr>
                <w:rFonts w:hint="default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内容空洞，仅含文字，排版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存在系列问题</w:t>
            </w:r>
          </w:p>
        </w:tc>
        <w:tc>
          <w:tcPr>
            <w:tcW w:w="327" w:type="pct"/>
            <w:vAlign w:val="center"/>
          </w:tcPr>
          <w:p w14:paraId="4632EC3F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0</w:t>
            </w:r>
          </w:p>
        </w:tc>
        <w:tc>
          <w:tcPr>
            <w:tcW w:w="1575" w:type="pct"/>
            <w:vMerge w:val="continue"/>
            <w:vAlign w:val="center"/>
          </w:tcPr>
          <w:p w14:paraId="2A9E0515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0B35B918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5994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45" w:type="pct"/>
            <w:vMerge w:val="continue"/>
            <w:vAlign w:val="center"/>
          </w:tcPr>
          <w:p w14:paraId="59B4C534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</w:tc>
        <w:tc>
          <w:tcPr>
            <w:tcW w:w="2301" w:type="pct"/>
            <w:gridSpan w:val="3"/>
            <w:vAlign w:val="center"/>
          </w:tcPr>
          <w:p w14:paraId="06FE4EAF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4"/>
              </w:rPr>
              <w:t>小计</w:t>
            </w:r>
          </w:p>
        </w:tc>
        <w:tc>
          <w:tcPr>
            <w:tcW w:w="327" w:type="pct"/>
            <w:vAlign w:val="center"/>
          </w:tcPr>
          <w:p w14:paraId="651D4D8A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1.0</w:t>
            </w:r>
          </w:p>
        </w:tc>
        <w:tc>
          <w:tcPr>
            <w:tcW w:w="1575" w:type="pct"/>
            <w:vAlign w:val="center"/>
          </w:tcPr>
          <w:p w14:paraId="3034894A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6A83B3C5">
            <w:pPr>
              <w:spacing w:line="28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6B5A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546" w:type="pct"/>
            <w:gridSpan w:val="4"/>
            <w:vAlign w:val="center"/>
          </w:tcPr>
          <w:p w14:paraId="33480EF9">
            <w:pPr>
              <w:spacing w:line="280" w:lineRule="exact"/>
              <w:ind w:left="108"/>
              <w:jc w:val="center"/>
              <w:rPr>
                <w:rFonts w:ascii="仿宋" w:hAnsi="仿宋" w:eastAsia="仿宋" w:cs="宋体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  <w:szCs w:val="28"/>
              </w:rPr>
              <w:t>总计</w:t>
            </w:r>
          </w:p>
        </w:tc>
        <w:tc>
          <w:tcPr>
            <w:tcW w:w="327" w:type="pct"/>
            <w:vAlign w:val="center"/>
          </w:tcPr>
          <w:p w14:paraId="6E732AF0">
            <w:pPr>
              <w:spacing w:line="280" w:lineRule="exact"/>
              <w:ind w:left="108"/>
              <w:jc w:val="left"/>
              <w:rPr>
                <w:rFonts w:ascii="仿宋" w:hAnsi="仿宋" w:eastAsia="仿宋" w:cs="宋体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sz w:val="22"/>
                <w:szCs w:val="28"/>
              </w:rPr>
              <w:t>5.0</w:t>
            </w:r>
          </w:p>
        </w:tc>
        <w:tc>
          <w:tcPr>
            <w:tcW w:w="1575" w:type="pct"/>
            <w:vAlign w:val="center"/>
          </w:tcPr>
          <w:p w14:paraId="53433A23">
            <w:pPr>
              <w:spacing w:line="280" w:lineRule="exact"/>
              <w:ind w:left="108"/>
              <w:jc w:val="left"/>
              <w:rPr>
                <w:rFonts w:ascii="仿宋" w:hAnsi="仿宋" w:eastAsia="仿宋" w:cs="宋体"/>
                <w:sz w:val="22"/>
                <w:szCs w:val="28"/>
              </w:rPr>
            </w:pPr>
          </w:p>
        </w:tc>
        <w:tc>
          <w:tcPr>
            <w:tcW w:w="549" w:type="pct"/>
            <w:vAlign w:val="center"/>
          </w:tcPr>
          <w:p w14:paraId="551A41C8">
            <w:pPr>
              <w:spacing w:line="280" w:lineRule="exact"/>
              <w:ind w:left="108"/>
              <w:jc w:val="center"/>
              <w:rPr>
                <w:rFonts w:ascii="仿宋" w:hAnsi="仿宋" w:eastAsia="仿宋" w:cs="宋体"/>
                <w:sz w:val="22"/>
                <w:szCs w:val="28"/>
              </w:rPr>
            </w:pPr>
          </w:p>
        </w:tc>
      </w:tr>
      <w:bookmarkEnd w:id="0"/>
    </w:tbl>
    <w:p w14:paraId="0801067A">
      <w:pPr>
        <w:spacing w:line="280" w:lineRule="exact"/>
      </w:pPr>
      <w:r>
        <w:rPr>
          <w:rFonts w:hint="eastAsia"/>
        </w:rPr>
        <w:t>注：主讲人的讲座资料分享（讲稿、P</w:t>
      </w:r>
      <w:r>
        <w:t>PT</w:t>
      </w:r>
      <w:r>
        <w:rPr>
          <w:rFonts w:hint="eastAsia"/>
        </w:rPr>
        <w:t>、讲座视频≥</w:t>
      </w:r>
      <w:r>
        <w:t>20</w:t>
      </w:r>
      <w:r>
        <w:rPr>
          <w:rFonts w:hint="eastAsia"/>
        </w:rPr>
        <w:t>分钟）作为加分项，一项加0</w:t>
      </w:r>
      <w:r>
        <w:t>.1</w:t>
      </w:r>
      <w:r>
        <w:rPr>
          <w:rFonts w:hint="eastAsia"/>
        </w:rPr>
        <w:t>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9B50EC"/>
    <w:rsid w:val="0004417A"/>
    <w:rsid w:val="000B3ACE"/>
    <w:rsid w:val="000C7F2F"/>
    <w:rsid w:val="000F5D43"/>
    <w:rsid w:val="00107216"/>
    <w:rsid w:val="0011351E"/>
    <w:rsid w:val="0012389B"/>
    <w:rsid w:val="0019458A"/>
    <w:rsid w:val="001C3734"/>
    <w:rsid w:val="001D319F"/>
    <w:rsid w:val="001F183F"/>
    <w:rsid w:val="0020050B"/>
    <w:rsid w:val="00211AB2"/>
    <w:rsid w:val="002337C8"/>
    <w:rsid w:val="00247518"/>
    <w:rsid w:val="00290DF0"/>
    <w:rsid w:val="002C4CF6"/>
    <w:rsid w:val="003404F8"/>
    <w:rsid w:val="00347C12"/>
    <w:rsid w:val="00351981"/>
    <w:rsid w:val="00354A2D"/>
    <w:rsid w:val="003C0D6A"/>
    <w:rsid w:val="003C42B6"/>
    <w:rsid w:val="003C604B"/>
    <w:rsid w:val="004A42FA"/>
    <w:rsid w:val="00552A12"/>
    <w:rsid w:val="005554B0"/>
    <w:rsid w:val="00557B62"/>
    <w:rsid w:val="00563A2D"/>
    <w:rsid w:val="00567663"/>
    <w:rsid w:val="005A115C"/>
    <w:rsid w:val="005B5D25"/>
    <w:rsid w:val="005D4C29"/>
    <w:rsid w:val="005E7214"/>
    <w:rsid w:val="005F73FE"/>
    <w:rsid w:val="00616D6D"/>
    <w:rsid w:val="00624421"/>
    <w:rsid w:val="006600CC"/>
    <w:rsid w:val="00675536"/>
    <w:rsid w:val="006868C5"/>
    <w:rsid w:val="006A287D"/>
    <w:rsid w:val="006A3C08"/>
    <w:rsid w:val="006C663E"/>
    <w:rsid w:val="006C6821"/>
    <w:rsid w:val="006E28F9"/>
    <w:rsid w:val="00703BF9"/>
    <w:rsid w:val="00725615"/>
    <w:rsid w:val="0075326A"/>
    <w:rsid w:val="007604FA"/>
    <w:rsid w:val="00760B5C"/>
    <w:rsid w:val="007705C8"/>
    <w:rsid w:val="00774DEC"/>
    <w:rsid w:val="007763BD"/>
    <w:rsid w:val="00783F41"/>
    <w:rsid w:val="007B479F"/>
    <w:rsid w:val="007B785F"/>
    <w:rsid w:val="007C5DF9"/>
    <w:rsid w:val="007D20CB"/>
    <w:rsid w:val="007D6D18"/>
    <w:rsid w:val="007F0303"/>
    <w:rsid w:val="007F0C8A"/>
    <w:rsid w:val="007F75B9"/>
    <w:rsid w:val="008070F9"/>
    <w:rsid w:val="0082694C"/>
    <w:rsid w:val="00830269"/>
    <w:rsid w:val="00843882"/>
    <w:rsid w:val="00852C97"/>
    <w:rsid w:val="0087187D"/>
    <w:rsid w:val="00872AA0"/>
    <w:rsid w:val="008E0102"/>
    <w:rsid w:val="00910179"/>
    <w:rsid w:val="009404F1"/>
    <w:rsid w:val="00941879"/>
    <w:rsid w:val="00974364"/>
    <w:rsid w:val="00980D9D"/>
    <w:rsid w:val="00980F3F"/>
    <w:rsid w:val="009A43F0"/>
    <w:rsid w:val="009B3F3D"/>
    <w:rsid w:val="009B50EC"/>
    <w:rsid w:val="009B73E9"/>
    <w:rsid w:val="009C6E23"/>
    <w:rsid w:val="009F264D"/>
    <w:rsid w:val="009F689D"/>
    <w:rsid w:val="00A02354"/>
    <w:rsid w:val="00A07402"/>
    <w:rsid w:val="00A534F3"/>
    <w:rsid w:val="00A603A5"/>
    <w:rsid w:val="00A67713"/>
    <w:rsid w:val="00AD1689"/>
    <w:rsid w:val="00AE5A66"/>
    <w:rsid w:val="00AF5030"/>
    <w:rsid w:val="00B00B1D"/>
    <w:rsid w:val="00B07564"/>
    <w:rsid w:val="00B077A1"/>
    <w:rsid w:val="00B11420"/>
    <w:rsid w:val="00B40F74"/>
    <w:rsid w:val="00B50B4B"/>
    <w:rsid w:val="00B6625C"/>
    <w:rsid w:val="00B83947"/>
    <w:rsid w:val="00B90908"/>
    <w:rsid w:val="00BA6C6D"/>
    <w:rsid w:val="00BB251E"/>
    <w:rsid w:val="00BF51D1"/>
    <w:rsid w:val="00C165BE"/>
    <w:rsid w:val="00C21A5E"/>
    <w:rsid w:val="00C31105"/>
    <w:rsid w:val="00C55242"/>
    <w:rsid w:val="00C67C68"/>
    <w:rsid w:val="00CA6BA3"/>
    <w:rsid w:val="00CD013E"/>
    <w:rsid w:val="00CE56CA"/>
    <w:rsid w:val="00D100CA"/>
    <w:rsid w:val="00D13497"/>
    <w:rsid w:val="00D335BE"/>
    <w:rsid w:val="00D560DF"/>
    <w:rsid w:val="00D56750"/>
    <w:rsid w:val="00D74C3F"/>
    <w:rsid w:val="00D90AEE"/>
    <w:rsid w:val="00DC45D9"/>
    <w:rsid w:val="00DD33D4"/>
    <w:rsid w:val="00E11068"/>
    <w:rsid w:val="00E47E4A"/>
    <w:rsid w:val="00E953C5"/>
    <w:rsid w:val="00EA26BF"/>
    <w:rsid w:val="00EF017C"/>
    <w:rsid w:val="00EF4608"/>
    <w:rsid w:val="00F26E40"/>
    <w:rsid w:val="00F8370C"/>
    <w:rsid w:val="00F94E48"/>
    <w:rsid w:val="00F95CA1"/>
    <w:rsid w:val="00F97AEA"/>
    <w:rsid w:val="00FB6D54"/>
    <w:rsid w:val="00FC7B47"/>
    <w:rsid w:val="00FD3F00"/>
    <w:rsid w:val="00FF1F01"/>
    <w:rsid w:val="04C17856"/>
    <w:rsid w:val="0B5BB56D"/>
    <w:rsid w:val="0C665830"/>
    <w:rsid w:val="11BF65BF"/>
    <w:rsid w:val="136770AC"/>
    <w:rsid w:val="14AA3F14"/>
    <w:rsid w:val="15727AE2"/>
    <w:rsid w:val="166444E5"/>
    <w:rsid w:val="177469AA"/>
    <w:rsid w:val="187333D9"/>
    <w:rsid w:val="19DF0A8D"/>
    <w:rsid w:val="1C156AA8"/>
    <w:rsid w:val="1CEB5018"/>
    <w:rsid w:val="1F0556CC"/>
    <w:rsid w:val="20713A86"/>
    <w:rsid w:val="221860EE"/>
    <w:rsid w:val="270C275B"/>
    <w:rsid w:val="28203B0A"/>
    <w:rsid w:val="2877586E"/>
    <w:rsid w:val="31644F41"/>
    <w:rsid w:val="333472C1"/>
    <w:rsid w:val="34773846"/>
    <w:rsid w:val="3A71582B"/>
    <w:rsid w:val="3DEB79BB"/>
    <w:rsid w:val="3F741687"/>
    <w:rsid w:val="3FB83028"/>
    <w:rsid w:val="405C6C4B"/>
    <w:rsid w:val="41BA3087"/>
    <w:rsid w:val="487B4155"/>
    <w:rsid w:val="4ACA4F81"/>
    <w:rsid w:val="4B3AA829"/>
    <w:rsid w:val="4C3F30E4"/>
    <w:rsid w:val="4F7F76BE"/>
    <w:rsid w:val="516E1AB0"/>
    <w:rsid w:val="51711E0D"/>
    <w:rsid w:val="51AC230F"/>
    <w:rsid w:val="540517ED"/>
    <w:rsid w:val="543D5452"/>
    <w:rsid w:val="55054E8D"/>
    <w:rsid w:val="556654B9"/>
    <w:rsid w:val="55671042"/>
    <w:rsid w:val="57690571"/>
    <w:rsid w:val="587C6196"/>
    <w:rsid w:val="59BE02C9"/>
    <w:rsid w:val="5BB77A01"/>
    <w:rsid w:val="5D5932FD"/>
    <w:rsid w:val="5E3C4653"/>
    <w:rsid w:val="5FF7ADE8"/>
    <w:rsid w:val="61F5736C"/>
    <w:rsid w:val="635D79BD"/>
    <w:rsid w:val="661E259F"/>
    <w:rsid w:val="669243EF"/>
    <w:rsid w:val="69806BEF"/>
    <w:rsid w:val="6BCC665E"/>
    <w:rsid w:val="717209D9"/>
    <w:rsid w:val="74B936F9"/>
    <w:rsid w:val="74BD77CE"/>
    <w:rsid w:val="7CFFBC1A"/>
    <w:rsid w:val="7DFE1F60"/>
    <w:rsid w:val="7EB12325"/>
    <w:rsid w:val="7EFEEB31"/>
    <w:rsid w:val="7F3F07EA"/>
    <w:rsid w:val="AF6FB5F0"/>
    <w:rsid w:val="BF7DE759"/>
    <w:rsid w:val="BFFFB6DA"/>
    <w:rsid w:val="D5F76858"/>
    <w:rsid w:val="DF1F97C0"/>
    <w:rsid w:val="EAD7BFD3"/>
    <w:rsid w:val="EBE5A8EB"/>
    <w:rsid w:val="EDF3E974"/>
    <w:rsid w:val="F5BD8E0C"/>
    <w:rsid w:val="F7FF7899"/>
    <w:rsid w:val="F95F1C91"/>
    <w:rsid w:val="FBF79AFB"/>
    <w:rsid w:val="FD4FBB9F"/>
    <w:rsid w:val="FF6E9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0"/>
    <w:pPr>
      <w:jc w:val="left"/>
    </w:pPr>
  </w:style>
  <w:style w:type="paragraph" w:styleId="3">
    <w:name w:val="Balloon Text"/>
    <w:basedOn w:val="1"/>
    <w:link w:val="11"/>
    <w:unhideWhenUsed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nhideWhenUsed/>
    <w:qFormat/>
    <w:uiPriority w:val="0"/>
    <w:rPr>
      <w:b/>
      <w:bCs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13">
    <w:name w:val="批注主题 字符"/>
    <w:basedOn w:val="12"/>
    <w:link w:val="6"/>
    <w:semiHidden/>
    <w:qFormat/>
    <w:uiPriority w:val="0"/>
    <w:rPr>
      <w:rFonts w:ascii="Calibri" w:hAnsi="Calibri" w:cs="黑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1263</Words>
  <Characters>1538</Characters>
  <Lines>15</Lines>
  <Paragraphs>4</Paragraphs>
  <TotalTime>0</TotalTime>
  <ScaleCrop>false</ScaleCrop>
  <LinksUpToDate>false</LinksUpToDate>
  <CharactersWithSpaces>1677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2023-09-22T13:14:00Z</dcterms:created>
  <dc:creator>new</dc:creator>
  <cp:lastModifiedBy>人可</cp:lastModifiedBy>
  <dcterms:modified xsi:type="dcterms:W3CDTF">2024-11-17T05:31:09Z</dcterms:modified>
  <dc:title>文澜大讲堂承办单位评分标准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BD2D99CE03AC41A09C032F8E51B80080_13</vt:lpwstr>
  </property>
</Properties>
</file>